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485" w:type="dxa"/>
        <w:tblInd w:w="-1368" w:type="dxa"/>
        <w:tblCellMar>
          <w:left w:w="0" w:type="dxa"/>
          <w:right w:w="0" w:type="dxa"/>
        </w:tblCellMar>
        <w:tblLook w:val="0000" w:firstRow="0" w:lastRow="0" w:firstColumn="0" w:lastColumn="0" w:noHBand="0" w:noVBand="0"/>
      </w:tblPr>
      <w:tblGrid>
        <w:gridCol w:w="5969"/>
        <w:gridCol w:w="4516"/>
      </w:tblGrid>
      <w:tr w:rsidR="008016DE" w14:paraId="7EC2F078" w14:textId="77777777">
        <w:tc>
          <w:tcPr>
            <w:tcW w:w="10484" w:type="dxa"/>
            <w:gridSpan w:val="2"/>
            <w:shd w:val="clear" w:color="auto" w:fill="auto"/>
          </w:tcPr>
          <w:p w14:paraId="227A1288" w14:textId="77777777" w:rsidR="008016DE" w:rsidRDefault="003B4FA1">
            <w:pPr>
              <w:pStyle w:val="m-BlocTitre"/>
              <w:pageBreakBefore/>
              <w:spacing w:before="120" w:after="60"/>
              <w:ind w:firstLine="0"/>
            </w:pPr>
            <w:r>
              <w:t>MINISTÈRE DE LA TRANSITION ECOLOGIQUE ET SOLIDAIRE</w:t>
            </w:r>
          </w:p>
          <w:p w14:paraId="4025A1F4" w14:textId="77777777" w:rsidR="008016DE" w:rsidRDefault="008016DE">
            <w:pPr>
              <w:pStyle w:val="m-BlocTitre"/>
            </w:pPr>
          </w:p>
        </w:tc>
      </w:tr>
      <w:tr w:rsidR="008016DE" w14:paraId="60EC930D" w14:textId="77777777">
        <w:trPr>
          <w:trHeight w:hRule="exact" w:val="697"/>
        </w:trPr>
        <w:tc>
          <w:tcPr>
            <w:tcW w:w="5968" w:type="dxa"/>
            <w:shd w:val="clear" w:color="auto" w:fill="auto"/>
          </w:tcPr>
          <w:p w14:paraId="17901BD7" w14:textId="77777777" w:rsidR="008016DE" w:rsidRDefault="003B4FA1">
            <w:pPr>
              <w:pStyle w:val="m-BlocEmetteur"/>
            </w:pPr>
            <w:r>
              <w:t>Direction générale de l'énergie et du climat</w:t>
            </w:r>
          </w:p>
          <w:p w14:paraId="0E88BE7B" w14:textId="77777777" w:rsidR="008016DE" w:rsidRDefault="008016DE">
            <w:pPr>
              <w:pStyle w:val="m-BlocEmetteur"/>
            </w:pPr>
          </w:p>
          <w:p w14:paraId="2F003114" w14:textId="77777777" w:rsidR="008016DE" w:rsidRDefault="008016DE">
            <w:pPr>
              <w:pStyle w:val="m-BlocEmetteur"/>
            </w:pPr>
          </w:p>
        </w:tc>
        <w:tc>
          <w:tcPr>
            <w:tcW w:w="4516" w:type="dxa"/>
            <w:shd w:val="clear" w:color="auto" w:fill="auto"/>
          </w:tcPr>
          <w:p w14:paraId="35678F2D" w14:textId="77777777" w:rsidR="008016DE" w:rsidRDefault="003B4FA1">
            <w:pPr>
              <w:pStyle w:val="m-BlocDate"/>
              <w:snapToGrid w:val="0"/>
              <w:ind w:right="339"/>
            </w:pPr>
            <w:r>
              <w:t xml:space="preserve">Paris le </w:t>
            </w:r>
          </w:p>
        </w:tc>
      </w:tr>
      <w:tr w:rsidR="008016DE" w14:paraId="5A6658FA" w14:textId="77777777">
        <w:trPr>
          <w:trHeight w:hRule="exact" w:val="213"/>
        </w:trPr>
        <w:tc>
          <w:tcPr>
            <w:tcW w:w="5968" w:type="dxa"/>
            <w:shd w:val="clear" w:color="auto" w:fill="auto"/>
          </w:tcPr>
          <w:p w14:paraId="6ED25487" w14:textId="77777777" w:rsidR="008016DE" w:rsidRDefault="003B4FA1">
            <w:pPr>
              <w:snapToGrid w:val="0"/>
              <w:rPr>
                <w:lang w:eastAsia="fr-FR"/>
              </w:rPr>
            </w:pPr>
            <w:r>
              <w:rPr>
                <w:noProof/>
                <w:lang w:eastAsia="fr-FR"/>
              </w:rPr>
              <w:drawing>
                <wp:anchor distT="0" distB="0" distL="0" distR="0" simplePos="0" relativeHeight="4" behindDoc="1" locked="0" layoutInCell="1" allowOverlap="1" wp14:anchorId="37E7E130" wp14:editId="55B6C19B">
                  <wp:simplePos x="0" y="0"/>
                  <wp:positionH relativeFrom="margin">
                    <wp:posOffset>0</wp:posOffset>
                  </wp:positionH>
                  <wp:positionV relativeFrom="paragraph">
                    <wp:posOffset>0</wp:posOffset>
                  </wp:positionV>
                  <wp:extent cx="356870" cy="3302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356870" cy="33020"/>
                          </a:xfrm>
                          <a:prstGeom prst="rect">
                            <a:avLst/>
                          </a:prstGeom>
                        </pic:spPr>
                      </pic:pic>
                    </a:graphicData>
                  </a:graphic>
                </wp:anchor>
              </w:drawing>
            </w:r>
          </w:p>
        </w:tc>
        <w:tc>
          <w:tcPr>
            <w:tcW w:w="4516" w:type="dxa"/>
            <w:shd w:val="clear" w:color="auto" w:fill="auto"/>
          </w:tcPr>
          <w:p w14:paraId="1601B415" w14:textId="77777777" w:rsidR="008016DE" w:rsidRDefault="003B4FA1">
            <w:pPr>
              <w:snapToGrid w:val="0"/>
              <w:rPr>
                <w:lang w:eastAsia="fr-FR"/>
              </w:rPr>
            </w:pPr>
            <w:r>
              <w:rPr>
                <w:noProof/>
                <w:lang w:eastAsia="fr-FR"/>
              </w:rPr>
              <w:drawing>
                <wp:anchor distT="0" distB="0" distL="0" distR="0" simplePos="0" relativeHeight="5" behindDoc="1" locked="0" layoutInCell="1" allowOverlap="1" wp14:anchorId="5F2E48F9" wp14:editId="0DB2675B">
                  <wp:simplePos x="0" y="0"/>
                  <wp:positionH relativeFrom="margin">
                    <wp:posOffset>0</wp:posOffset>
                  </wp:positionH>
                  <wp:positionV relativeFrom="paragraph">
                    <wp:posOffset>0</wp:posOffset>
                  </wp:positionV>
                  <wp:extent cx="356870" cy="33020"/>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8"/>
                          <a:stretch>
                            <a:fillRect/>
                          </a:stretch>
                        </pic:blipFill>
                        <pic:spPr bwMode="auto">
                          <a:xfrm>
                            <a:off x="0" y="0"/>
                            <a:ext cx="356870" cy="33020"/>
                          </a:xfrm>
                          <a:prstGeom prst="rect">
                            <a:avLst/>
                          </a:prstGeom>
                        </pic:spPr>
                      </pic:pic>
                    </a:graphicData>
                  </a:graphic>
                </wp:anchor>
              </w:drawing>
            </w:r>
          </w:p>
        </w:tc>
      </w:tr>
      <w:tr w:rsidR="008016DE" w14:paraId="157A00F0" w14:textId="77777777">
        <w:trPr>
          <w:cantSplit/>
          <w:trHeight w:val="279"/>
        </w:trPr>
        <w:tc>
          <w:tcPr>
            <w:tcW w:w="5968" w:type="dxa"/>
            <w:shd w:val="clear" w:color="auto" w:fill="auto"/>
          </w:tcPr>
          <w:p w14:paraId="23705660" w14:textId="77777777" w:rsidR="008016DE" w:rsidRDefault="003B4FA1">
            <w:pPr>
              <w:pStyle w:val="m-BlocEmetteur"/>
              <w:spacing w:before="60" w:after="120"/>
            </w:pPr>
            <w:r>
              <w:t>Service du climat et de l’efficacité énergétique</w:t>
            </w:r>
          </w:p>
          <w:p w14:paraId="27AE5567" w14:textId="77777777" w:rsidR="008016DE" w:rsidRDefault="003B4FA1">
            <w:pPr>
              <w:pStyle w:val="m-BlocEmetteur"/>
              <w:spacing w:before="60" w:after="120"/>
            </w:pPr>
            <w:r>
              <w:t>Sous-direction de l’efficacité énergétique et de la qualité de l’air</w:t>
            </w:r>
          </w:p>
          <w:p w14:paraId="660F108E" w14:textId="77777777" w:rsidR="008016DE" w:rsidRDefault="003B4FA1">
            <w:pPr>
              <w:pStyle w:val="m-BlocEmetteur"/>
              <w:spacing w:before="60" w:after="120"/>
            </w:pPr>
            <w:r>
              <w:t>Bureau de la qualité de l’air</w:t>
            </w:r>
          </w:p>
        </w:tc>
        <w:tc>
          <w:tcPr>
            <w:tcW w:w="4516" w:type="dxa"/>
            <w:vMerge w:val="restart"/>
            <w:shd w:val="clear" w:color="auto" w:fill="auto"/>
          </w:tcPr>
          <w:p w14:paraId="6AFB0401" w14:textId="77777777" w:rsidR="008016DE" w:rsidRDefault="003B4FA1">
            <w:pPr>
              <w:pStyle w:val="m-BlocDestinataire"/>
              <w:snapToGrid w:val="0"/>
              <w:rPr>
                <w:bCs/>
              </w:rPr>
            </w:pPr>
            <w:r>
              <w:rPr>
                <w:bCs/>
              </w:rPr>
              <w:t>Le Directeur général de l'énergie et du climat</w:t>
            </w:r>
          </w:p>
          <w:p w14:paraId="3AD59433" w14:textId="77777777" w:rsidR="008016DE" w:rsidRDefault="008016DE">
            <w:pPr>
              <w:pStyle w:val="m-BlocDestinataire"/>
              <w:snapToGrid w:val="0"/>
              <w:rPr>
                <w:bCs/>
              </w:rPr>
            </w:pPr>
          </w:p>
          <w:p w14:paraId="2EA3297E" w14:textId="77777777" w:rsidR="008016DE" w:rsidRDefault="003B4FA1">
            <w:pPr>
              <w:pStyle w:val="m-BlocDestinataire"/>
              <w:snapToGrid w:val="0"/>
              <w:rPr>
                <w:bCs/>
              </w:rPr>
            </w:pPr>
            <w:proofErr w:type="gramStart"/>
            <w:r>
              <w:rPr>
                <w:bCs/>
              </w:rPr>
              <w:t>aux</w:t>
            </w:r>
            <w:proofErr w:type="gramEnd"/>
          </w:p>
          <w:p w14:paraId="447B8CC2" w14:textId="77777777" w:rsidR="008016DE" w:rsidRDefault="008016DE">
            <w:pPr>
              <w:pStyle w:val="m-BlocDestinataire"/>
              <w:snapToGrid w:val="0"/>
              <w:rPr>
                <w:bCs/>
              </w:rPr>
            </w:pPr>
          </w:p>
          <w:p w14:paraId="52D3BAFA" w14:textId="77777777" w:rsidR="008016DE" w:rsidRDefault="003B4FA1">
            <w:pPr>
              <w:pStyle w:val="m-BlocDestinataire"/>
              <w:snapToGrid w:val="0"/>
              <w:rPr>
                <w:bCs/>
              </w:rPr>
            </w:pPr>
            <w:r>
              <w:rPr>
                <w:bCs/>
              </w:rPr>
              <w:t>Présidentes et Présidents des associations agréées de surveillance de la qualité de l’air</w:t>
            </w:r>
          </w:p>
          <w:p w14:paraId="1FB8F41F" w14:textId="77777777" w:rsidR="008016DE" w:rsidRDefault="008016DE">
            <w:pPr>
              <w:pStyle w:val="m-BlocDestinataire"/>
              <w:snapToGrid w:val="0"/>
              <w:rPr>
                <w:bCs/>
              </w:rPr>
            </w:pPr>
          </w:p>
        </w:tc>
      </w:tr>
      <w:tr w:rsidR="008016DE" w14:paraId="3F2479A5" w14:textId="77777777">
        <w:trPr>
          <w:cantSplit/>
          <w:trHeight w:val="1350"/>
        </w:trPr>
        <w:tc>
          <w:tcPr>
            <w:tcW w:w="5968" w:type="dxa"/>
            <w:shd w:val="clear" w:color="auto" w:fill="auto"/>
          </w:tcPr>
          <w:p w14:paraId="0482A918" w14:textId="77777777" w:rsidR="008016DE" w:rsidRDefault="008016DE">
            <w:pPr>
              <w:pStyle w:val="m-BlocReference"/>
              <w:snapToGrid w:val="0"/>
              <w:rPr>
                <w:b/>
                <w:bCs/>
                <w:szCs w:val="16"/>
              </w:rPr>
            </w:pPr>
          </w:p>
          <w:p w14:paraId="239DB026" w14:textId="158081D8" w:rsidR="008016DE" w:rsidRDefault="003B4FA1">
            <w:pPr>
              <w:pStyle w:val="m-BlocReference"/>
            </w:pPr>
            <w:r>
              <w:rPr>
                <w:b/>
                <w:bCs/>
              </w:rPr>
              <w:t>Nos réf.</w:t>
            </w:r>
            <w:r>
              <w:t> : </w:t>
            </w:r>
            <w:r>
              <w:fldChar w:fldCharType="begin"/>
            </w:r>
            <w:r>
              <w:instrText>FILENAME</w:instrText>
            </w:r>
            <w:r>
              <w:fldChar w:fldCharType="separate"/>
            </w:r>
            <w:r w:rsidR="00D00E45">
              <w:t>20</w:t>
            </w:r>
            <w:r>
              <w:t>-02</w:t>
            </w:r>
            <w:r w:rsidR="00D00E45">
              <w:t>44</w:t>
            </w:r>
            <w:r>
              <w:t xml:space="preserve"> 5B </w:t>
            </w:r>
            <w:r w:rsidR="00D00E45">
              <w:t>PV Orientations AASQA 2021</w:t>
            </w:r>
            <w:r>
              <w:t>.docx</w:t>
            </w:r>
            <w:r>
              <w:fldChar w:fldCharType="end"/>
            </w:r>
          </w:p>
          <w:p w14:paraId="737B5EA5" w14:textId="000682DA" w:rsidR="008016DE" w:rsidRDefault="003B4FA1">
            <w:pPr>
              <w:pStyle w:val="m-BlocReference"/>
            </w:pPr>
            <w:r>
              <w:rPr>
                <w:b/>
                <w:bCs/>
                <w:szCs w:val="16"/>
              </w:rPr>
              <w:t>Affaire suivie par</w:t>
            </w:r>
            <w:r>
              <w:rPr>
                <w:bCs/>
                <w:szCs w:val="16"/>
              </w:rPr>
              <w:t> : </w:t>
            </w:r>
            <w:r w:rsidR="00D00E45">
              <w:rPr>
                <w:bCs/>
                <w:szCs w:val="16"/>
              </w:rPr>
              <w:t xml:space="preserve">Pascale </w:t>
            </w:r>
            <w:proofErr w:type="spellStart"/>
            <w:r w:rsidR="00D00E45">
              <w:rPr>
                <w:bCs/>
                <w:szCs w:val="16"/>
              </w:rPr>
              <w:t>Vizy</w:t>
            </w:r>
            <w:proofErr w:type="spellEnd"/>
          </w:p>
          <w:p w14:paraId="5EEACCA9" w14:textId="2B09B520" w:rsidR="008016DE" w:rsidRDefault="00D00E45">
            <w:pPr>
              <w:pStyle w:val="m-BlocReference"/>
              <w:rPr>
                <w:b/>
                <w:szCs w:val="16"/>
              </w:rPr>
            </w:pPr>
            <w:r>
              <w:rPr>
                <w:bCs/>
                <w:szCs w:val="16"/>
              </w:rPr>
              <w:t>pascale</w:t>
            </w:r>
            <w:r w:rsidR="003B4FA1">
              <w:rPr>
                <w:bCs/>
                <w:szCs w:val="16"/>
              </w:rPr>
              <w:t>.</w:t>
            </w:r>
            <w:r>
              <w:rPr>
                <w:bCs/>
                <w:szCs w:val="16"/>
              </w:rPr>
              <w:t>vizy</w:t>
            </w:r>
            <w:r w:rsidR="003B4FA1">
              <w:rPr>
                <w:bCs/>
                <w:szCs w:val="16"/>
              </w:rPr>
              <w:t>@developpement-durable.gouv.fr</w:t>
            </w:r>
          </w:p>
          <w:p w14:paraId="70BA5ECF" w14:textId="77777777" w:rsidR="008016DE" w:rsidRDefault="003B4FA1">
            <w:pPr>
              <w:pStyle w:val="m-BlocReference"/>
              <w:rPr>
                <w:szCs w:val="16"/>
              </w:rPr>
            </w:pPr>
            <w:r>
              <w:rPr>
                <w:b/>
                <w:szCs w:val="16"/>
              </w:rPr>
              <w:t>Tél.</w:t>
            </w:r>
            <w:r>
              <w:rPr>
                <w:szCs w:val="16"/>
              </w:rPr>
              <w:t> : 01 40 81 93 44</w:t>
            </w:r>
          </w:p>
        </w:tc>
        <w:tc>
          <w:tcPr>
            <w:tcW w:w="4516" w:type="dxa"/>
            <w:vMerge/>
            <w:shd w:val="clear" w:color="auto" w:fill="auto"/>
          </w:tcPr>
          <w:p w14:paraId="38D42F39" w14:textId="77777777" w:rsidR="008016DE" w:rsidRDefault="008016DE">
            <w:pPr>
              <w:snapToGrid w:val="0"/>
            </w:pPr>
          </w:p>
        </w:tc>
      </w:tr>
    </w:tbl>
    <w:p w14:paraId="755B83E8" w14:textId="77777777" w:rsidR="008016DE" w:rsidRDefault="008016DE">
      <w:pPr>
        <w:spacing w:before="0" w:after="0"/>
        <w:rPr>
          <w:rFonts w:eastAsia="Arial"/>
          <w:color w:val="000000"/>
          <w:sz w:val="22"/>
          <w:szCs w:val="22"/>
        </w:rPr>
      </w:pPr>
    </w:p>
    <w:p w14:paraId="52E05ABC" w14:textId="77777777" w:rsidR="008016DE" w:rsidRDefault="003B4FA1">
      <w:pPr>
        <w:spacing w:before="0" w:after="0"/>
        <w:rPr>
          <w:rFonts w:eastAsia="Arial"/>
          <w:color w:val="000000"/>
          <w:sz w:val="22"/>
          <w:szCs w:val="22"/>
        </w:rPr>
      </w:pPr>
      <w:r>
        <w:rPr>
          <w:rFonts w:eastAsia="Arial"/>
          <w:color w:val="000000"/>
          <w:sz w:val="22"/>
          <w:szCs w:val="22"/>
        </w:rPr>
        <w:t>Madame la Présidente, Monsieur le Président,</w:t>
      </w:r>
    </w:p>
    <w:p w14:paraId="0405B717" w14:textId="77777777" w:rsidR="008016DE" w:rsidRDefault="008016DE">
      <w:pPr>
        <w:spacing w:before="0" w:after="0"/>
        <w:rPr>
          <w:rFonts w:eastAsia="Arial"/>
          <w:color w:val="000000"/>
          <w:sz w:val="22"/>
          <w:szCs w:val="22"/>
        </w:rPr>
      </w:pPr>
    </w:p>
    <w:p w14:paraId="6A4DAA32" w14:textId="77777777" w:rsidR="008016DE" w:rsidRDefault="008016DE">
      <w:pPr>
        <w:spacing w:before="0" w:after="0"/>
        <w:rPr>
          <w:rFonts w:eastAsia="Arial"/>
          <w:color w:val="000000"/>
          <w:sz w:val="22"/>
          <w:szCs w:val="22"/>
        </w:rPr>
      </w:pPr>
    </w:p>
    <w:p w14:paraId="40872CE3" w14:textId="4DEDFB24" w:rsidR="008016DE" w:rsidRDefault="003B4FA1">
      <w:pPr>
        <w:spacing w:before="0" w:after="0"/>
        <w:rPr>
          <w:rFonts w:eastAsia="Arial"/>
          <w:color w:val="000000"/>
          <w:sz w:val="22"/>
          <w:szCs w:val="22"/>
        </w:rPr>
      </w:pPr>
      <w:r>
        <w:rPr>
          <w:rFonts w:eastAsia="Arial"/>
          <w:color w:val="000000"/>
          <w:sz w:val="22"/>
          <w:szCs w:val="22"/>
        </w:rPr>
        <w:t>L’arrêté du 19 avril 2017</w:t>
      </w:r>
      <w:r w:rsidR="002D0FE9">
        <w:rPr>
          <w:rFonts w:eastAsia="Arial"/>
          <w:color w:val="000000"/>
          <w:sz w:val="22"/>
          <w:szCs w:val="22"/>
        </w:rPr>
        <w:t xml:space="preserve"> modifié</w:t>
      </w:r>
      <w:r>
        <w:rPr>
          <w:rFonts w:eastAsia="Arial"/>
          <w:color w:val="000000"/>
          <w:sz w:val="22"/>
          <w:szCs w:val="22"/>
        </w:rPr>
        <w:t xml:space="preserve"> relatif au dispositif national de surveillance de la qualité de l’air ambiant détermine les missions réglementaires confiées par l’Etat aux AASQA. Conformément à l’article 4 de cet arrêté, l’annexe, ci-jointe, fixe les orientations prioritaires du ministère pour les AASQA pour </w:t>
      </w:r>
      <w:r w:rsidR="00637A6D">
        <w:rPr>
          <w:rFonts w:eastAsia="Arial"/>
          <w:color w:val="000000"/>
          <w:sz w:val="22"/>
          <w:szCs w:val="22"/>
        </w:rPr>
        <w:t>2021</w:t>
      </w:r>
      <w:r>
        <w:rPr>
          <w:rFonts w:eastAsia="Arial"/>
          <w:color w:val="000000"/>
          <w:sz w:val="22"/>
          <w:szCs w:val="22"/>
        </w:rPr>
        <w:t>.</w:t>
      </w:r>
    </w:p>
    <w:p w14:paraId="1CD1C973" w14:textId="77777777" w:rsidR="008016DE" w:rsidRDefault="008016DE">
      <w:pPr>
        <w:spacing w:before="0" w:after="0"/>
        <w:rPr>
          <w:rFonts w:eastAsia="Arial"/>
          <w:color w:val="000000"/>
          <w:sz w:val="22"/>
          <w:szCs w:val="22"/>
        </w:rPr>
      </w:pPr>
    </w:p>
    <w:p w14:paraId="3729F11B" w14:textId="3DC874BC" w:rsidR="008016DE" w:rsidRDefault="003B4FA1">
      <w:pPr>
        <w:spacing w:before="0" w:after="0"/>
        <w:rPr>
          <w:rFonts w:eastAsia="Arial"/>
          <w:color w:val="000000"/>
          <w:sz w:val="22"/>
          <w:szCs w:val="22"/>
        </w:rPr>
      </w:pPr>
      <w:r>
        <w:rPr>
          <w:rFonts w:eastAsia="Arial"/>
          <w:color w:val="000000"/>
          <w:sz w:val="22"/>
          <w:szCs w:val="22"/>
        </w:rPr>
        <w:t xml:space="preserve">Chaque année, la direction générale de l’énergie et du climat du ministère chargé de l’environnement attribue une subvention de fonctionnement et une subvention d’investissement à votre AASQA. Vos demandes de subventions pour </w:t>
      </w:r>
      <w:r w:rsidR="00637A6D">
        <w:rPr>
          <w:rFonts w:eastAsia="Arial"/>
          <w:color w:val="000000"/>
          <w:sz w:val="22"/>
          <w:szCs w:val="22"/>
        </w:rPr>
        <w:t xml:space="preserve">2021 </w:t>
      </w:r>
      <w:r>
        <w:rPr>
          <w:rFonts w:eastAsia="Arial"/>
          <w:color w:val="000000"/>
          <w:sz w:val="22"/>
          <w:szCs w:val="22"/>
        </w:rPr>
        <w:t>devront prendre en compte ces orientations.</w:t>
      </w:r>
    </w:p>
    <w:p w14:paraId="5F1378B7" w14:textId="77777777" w:rsidR="008016DE" w:rsidRDefault="008016DE">
      <w:pPr>
        <w:spacing w:before="0" w:after="0"/>
        <w:rPr>
          <w:rFonts w:eastAsia="Arial"/>
          <w:color w:val="000000"/>
          <w:sz w:val="22"/>
          <w:szCs w:val="22"/>
        </w:rPr>
      </w:pPr>
    </w:p>
    <w:p w14:paraId="090AF181" w14:textId="77777777" w:rsidR="008016DE" w:rsidRDefault="003B4FA1">
      <w:pPr>
        <w:spacing w:before="0" w:after="0"/>
        <w:rPr>
          <w:rFonts w:eastAsia="Arial"/>
          <w:color w:val="000000"/>
          <w:sz w:val="22"/>
          <w:szCs w:val="22"/>
        </w:rPr>
      </w:pPr>
      <w:r>
        <w:rPr>
          <w:rFonts w:eastAsia="Arial"/>
          <w:color w:val="000000"/>
          <w:sz w:val="22"/>
          <w:szCs w:val="22"/>
        </w:rPr>
        <w:t>Le document : « </w:t>
      </w:r>
      <w:r w:rsidRPr="00C63C31">
        <w:rPr>
          <w:rFonts w:eastAsia="Arial"/>
          <w:i/>
          <w:color w:val="000000"/>
          <w:sz w:val="22"/>
          <w:szCs w:val="22"/>
        </w:rPr>
        <w:t>DEMANDES DE SUBVENTIONS DES AASQA</w:t>
      </w:r>
      <w:r>
        <w:rPr>
          <w:rFonts w:eastAsia="Arial"/>
          <w:color w:val="000000"/>
          <w:sz w:val="22"/>
          <w:szCs w:val="22"/>
        </w:rPr>
        <w:t xml:space="preserve"> », en ligne sur le site internet du système national de suivi financier et comptable </w:t>
      </w:r>
      <w:proofErr w:type="spellStart"/>
      <w:r>
        <w:rPr>
          <w:rFonts w:eastAsia="Arial"/>
          <w:color w:val="000000"/>
          <w:sz w:val="22"/>
          <w:szCs w:val="22"/>
        </w:rPr>
        <w:t>Gestion’air</w:t>
      </w:r>
      <w:proofErr w:type="spellEnd"/>
      <w:r>
        <w:rPr>
          <w:rFonts w:eastAsia="Arial"/>
          <w:color w:val="000000"/>
          <w:sz w:val="22"/>
          <w:szCs w:val="22"/>
        </w:rPr>
        <w:t>, fixe le contenu des demandes de subventions, leurs modalités de saisie dans ce système et la procédure d’instruction correspondante.</w:t>
      </w:r>
    </w:p>
    <w:p w14:paraId="03DFA05C" w14:textId="77777777" w:rsidR="008016DE" w:rsidRDefault="008016DE">
      <w:pPr>
        <w:spacing w:before="0" w:after="0"/>
        <w:rPr>
          <w:rFonts w:eastAsia="Arial"/>
          <w:color w:val="000000"/>
          <w:sz w:val="22"/>
          <w:szCs w:val="22"/>
        </w:rPr>
      </w:pPr>
    </w:p>
    <w:p w14:paraId="35178944" w14:textId="77777777" w:rsidR="008016DE" w:rsidRDefault="003B4FA1">
      <w:pPr>
        <w:spacing w:before="0" w:after="0"/>
        <w:rPr>
          <w:rFonts w:eastAsia="Arial"/>
          <w:color w:val="000000"/>
          <w:sz w:val="22"/>
          <w:szCs w:val="22"/>
        </w:rPr>
      </w:pPr>
      <w:r>
        <w:rPr>
          <w:rFonts w:eastAsia="Arial"/>
          <w:color w:val="000000"/>
          <w:sz w:val="22"/>
          <w:szCs w:val="22"/>
        </w:rPr>
        <w:t>L’instruction de vos demandes de subventions est assurée par les directions régionales chargées de l’environnement (DREAL/DEAL/DRIEE). Le Laboratoire Central de Surveillance de la Qualité de l’Air (LCSQA) apporte un appui technique à ces services pour l’instruction des demandes de subventions d’investissement.</w:t>
      </w:r>
    </w:p>
    <w:p w14:paraId="62F9D71C" w14:textId="77777777" w:rsidR="008016DE" w:rsidRDefault="008016DE">
      <w:pPr>
        <w:spacing w:before="0" w:after="0"/>
        <w:rPr>
          <w:rFonts w:eastAsia="Arial"/>
          <w:color w:val="000000"/>
          <w:sz w:val="22"/>
          <w:szCs w:val="22"/>
        </w:rPr>
      </w:pPr>
    </w:p>
    <w:p w14:paraId="28883B4F" w14:textId="4E333646" w:rsidR="00EC799E" w:rsidRDefault="00EC799E" w:rsidP="00EC799E">
      <w:pPr>
        <w:spacing w:before="0" w:after="0"/>
        <w:rPr>
          <w:rFonts w:eastAsia="Arial"/>
          <w:color w:val="000000"/>
          <w:sz w:val="22"/>
          <w:szCs w:val="22"/>
        </w:rPr>
      </w:pPr>
      <w:r>
        <w:rPr>
          <w:rFonts w:eastAsia="Arial"/>
          <w:color w:val="000000"/>
          <w:sz w:val="22"/>
          <w:szCs w:val="22"/>
        </w:rPr>
        <w:t xml:space="preserve">Les avis des DREAL/DEAL/DRIEE et du LCSQA sur vos demandes de subventions pour </w:t>
      </w:r>
      <w:r w:rsidR="00637A6D">
        <w:rPr>
          <w:rFonts w:eastAsia="Arial"/>
          <w:color w:val="000000"/>
          <w:sz w:val="22"/>
          <w:szCs w:val="22"/>
        </w:rPr>
        <w:t xml:space="preserve">2021 </w:t>
      </w:r>
      <w:r>
        <w:rPr>
          <w:rFonts w:eastAsia="Arial"/>
          <w:color w:val="000000"/>
          <w:sz w:val="22"/>
          <w:szCs w:val="22"/>
        </w:rPr>
        <w:t xml:space="preserve">devront figurer dans </w:t>
      </w:r>
      <w:proofErr w:type="spellStart"/>
      <w:r>
        <w:rPr>
          <w:rFonts w:eastAsia="Arial"/>
          <w:color w:val="000000"/>
          <w:sz w:val="22"/>
          <w:szCs w:val="22"/>
        </w:rPr>
        <w:t>Gestion’air</w:t>
      </w:r>
      <w:proofErr w:type="spellEnd"/>
      <w:r>
        <w:rPr>
          <w:rFonts w:eastAsia="Arial"/>
          <w:color w:val="000000"/>
          <w:sz w:val="22"/>
          <w:szCs w:val="22"/>
        </w:rPr>
        <w:t> :</w:t>
      </w:r>
    </w:p>
    <w:p w14:paraId="0D581A99" w14:textId="77777777" w:rsidR="00EC799E" w:rsidRDefault="00EC799E" w:rsidP="00EC799E">
      <w:pPr>
        <w:spacing w:before="0" w:after="0"/>
        <w:rPr>
          <w:rFonts w:eastAsia="Arial"/>
          <w:color w:val="000000"/>
          <w:sz w:val="22"/>
          <w:szCs w:val="22"/>
        </w:rPr>
      </w:pPr>
    </w:p>
    <w:p w14:paraId="08010B58" w14:textId="7A203247" w:rsidR="00EC799E" w:rsidRDefault="00EC799E" w:rsidP="00EC799E">
      <w:pPr>
        <w:numPr>
          <w:ilvl w:val="0"/>
          <w:numId w:val="2"/>
        </w:numPr>
        <w:suppressAutoHyphens w:val="0"/>
        <w:spacing w:before="0" w:after="0"/>
        <w:rPr>
          <w:color w:val="000000"/>
          <w:sz w:val="22"/>
          <w:szCs w:val="22"/>
        </w:rPr>
      </w:pPr>
      <w:proofErr w:type="gramStart"/>
      <w:r>
        <w:rPr>
          <w:rFonts w:eastAsia="Arial"/>
          <w:color w:val="000000"/>
          <w:sz w:val="22"/>
          <w:szCs w:val="22"/>
        </w:rPr>
        <w:t>pour</w:t>
      </w:r>
      <w:proofErr w:type="gramEnd"/>
      <w:r>
        <w:rPr>
          <w:rFonts w:eastAsia="Arial"/>
          <w:color w:val="000000"/>
          <w:sz w:val="22"/>
          <w:szCs w:val="22"/>
        </w:rPr>
        <w:t xml:space="preserve"> l’investissem</w:t>
      </w:r>
      <w:r w:rsidR="003E260D">
        <w:rPr>
          <w:rFonts w:eastAsia="Arial"/>
          <w:color w:val="000000"/>
          <w:sz w:val="22"/>
          <w:szCs w:val="22"/>
        </w:rPr>
        <w:t>ent : au plus tard fin octobre</w:t>
      </w:r>
      <w:r>
        <w:rPr>
          <w:rFonts w:eastAsia="Arial"/>
          <w:color w:val="000000"/>
          <w:sz w:val="22"/>
          <w:szCs w:val="22"/>
        </w:rPr>
        <w:t xml:space="preserve"> </w:t>
      </w:r>
      <w:r w:rsidR="00B12D46">
        <w:rPr>
          <w:rFonts w:eastAsia="Arial"/>
          <w:color w:val="000000"/>
          <w:sz w:val="22"/>
          <w:szCs w:val="22"/>
        </w:rPr>
        <w:t xml:space="preserve">2020 </w:t>
      </w:r>
      <w:r>
        <w:rPr>
          <w:rFonts w:eastAsia="Arial"/>
          <w:color w:val="000000"/>
          <w:sz w:val="22"/>
          <w:szCs w:val="22"/>
        </w:rPr>
        <w:t xml:space="preserve">pour les DREAL et </w:t>
      </w:r>
      <w:r w:rsidR="003E260D">
        <w:rPr>
          <w:rFonts w:eastAsia="Arial"/>
          <w:color w:val="000000"/>
          <w:sz w:val="22"/>
          <w:szCs w:val="22"/>
        </w:rPr>
        <w:t xml:space="preserve">fin </w:t>
      </w:r>
      <w:r>
        <w:rPr>
          <w:rFonts w:eastAsia="Arial"/>
          <w:color w:val="000000"/>
          <w:sz w:val="22"/>
          <w:szCs w:val="22"/>
        </w:rPr>
        <w:t>novembre pour le LCSQA ;</w:t>
      </w:r>
    </w:p>
    <w:p w14:paraId="2B1CE571" w14:textId="77777777" w:rsidR="00EC799E" w:rsidRDefault="00EC799E" w:rsidP="00EC799E">
      <w:pPr>
        <w:tabs>
          <w:tab w:val="left" w:pos="1236"/>
        </w:tabs>
        <w:spacing w:before="0" w:after="0"/>
        <w:ind w:left="1230"/>
        <w:rPr>
          <w:rFonts w:eastAsia="Arial"/>
          <w:color w:val="000000"/>
          <w:sz w:val="22"/>
          <w:szCs w:val="22"/>
        </w:rPr>
      </w:pPr>
    </w:p>
    <w:p w14:paraId="0E9AFBEB" w14:textId="77777777" w:rsidR="00EC799E" w:rsidRDefault="00EC799E" w:rsidP="00EC799E">
      <w:pPr>
        <w:numPr>
          <w:ilvl w:val="0"/>
          <w:numId w:val="2"/>
        </w:numPr>
        <w:suppressAutoHyphens w:val="0"/>
        <w:spacing w:before="0" w:after="0"/>
        <w:rPr>
          <w:color w:val="000000"/>
          <w:sz w:val="22"/>
          <w:szCs w:val="22"/>
        </w:rPr>
      </w:pPr>
      <w:proofErr w:type="gramStart"/>
      <w:r>
        <w:rPr>
          <w:rFonts w:eastAsia="Arial"/>
          <w:color w:val="000000"/>
          <w:sz w:val="22"/>
          <w:szCs w:val="22"/>
        </w:rPr>
        <w:t>pour</w:t>
      </w:r>
      <w:proofErr w:type="gramEnd"/>
      <w:r>
        <w:rPr>
          <w:rFonts w:eastAsia="Arial"/>
          <w:color w:val="000000"/>
          <w:sz w:val="22"/>
          <w:szCs w:val="22"/>
        </w:rPr>
        <w:t xml:space="preserve"> le fonctionnement : au plus tard fin novembre pour les DREAL.</w:t>
      </w:r>
    </w:p>
    <w:p w14:paraId="6ABF0E02" w14:textId="77777777" w:rsidR="00EC799E" w:rsidRDefault="00EC799E" w:rsidP="00EC799E">
      <w:pPr>
        <w:spacing w:before="0" w:after="0"/>
        <w:rPr>
          <w:rFonts w:eastAsia="Arial"/>
          <w:color w:val="000000"/>
          <w:sz w:val="22"/>
          <w:szCs w:val="22"/>
        </w:rPr>
      </w:pPr>
    </w:p>
    <w:p w14:paraId="75400C6B" w14:textId="64B94AB2" w:rsidR="008016DE" w:rsidRDefault="00EC799E">
      <w:pPr>
        <w:spacing w:before="0" w:after="0"/>
        <w:rPr>
          <w:rFonts w:eastAsia="Arial"/>
          <w:color w:val="000000"/>
          <w:sz w:val="22"/>
          <w:szCs w:val="22"/>
        </w:rPr>
      </w:pPr>
      <w:r>
        <w:rPr>
          <w:rFonts w:eastAsia="Arial"/>
          <w:color w:val="000000"/>
          <w:sz w:val="22"/>
          <w:szCs w:val="22"/>
        </w:rPr>
        <w:t xml:space="preserve">Afin de respecter cette échéance, vos demandes définitives devront être saisies dans </w:t>
      </w:r>
      <w:proofErr w:type="spellStart"/>
      <w:r>
        <w:rPr>
          <w:rFonts w:eastAsia="Arial"/>
          <w:color w:val="000000"/>
          <w:sz w:val="22"/>
          <w:szCs w:val="22"/>
        </w:rPr>
        <w:t>Gestion’air</w:t>
      </w:r>
      <w:proofErr w:type="spellEnd"/>
      <w:r>
        <w:rPr>
          <w:rFonts w:eastAsia="Arial"/>
          <w:color w:val="000000"/>
          <w:sz w:val="22"/>
          <w:szCs w:val="22"/>
        </w:rPr>
        <w:t xml:space="preserve"> dans les meilleurs délais et, en tout état de cause, </w:t>
      </w:r>
      <w:r w:rsidR="003E260D">
        <w:rPr>
          <w:rFonts w:eastAsia="Arial"/>
          <w:color w:val="000000"/>
          <w:sz w:val="22"/>
          <w:szCs w:val="22"/>
          <w:u w:val="single"/>
        </w:rPr>
        <w:t>au plus tard le 31</w:t>
      </w:r>
      <w:r>
        <w:rPr>
          <w:rFonts w:eastAsia="Arial"/>
          <w:color w:val="000000"/>
          <w:sz w:val="22"/>
          <w:szCs w:val="22"/>
          <w:u w:val="single"/>
        </w:rPr>
        <w:t xml:space="preserve"> août</w:t>
      </w:r>
      <w:r w:rsidR="003E260D">
        <w:rPr>
          <w:rFonts w:eastAsia="Arial"/>
          <w:color w:val="000000"/>
          <w:sz w:val="22"/>
          <w:szCs w:val="22"/>
        </w:rPr>
        <w:t xml:space="preserve"> pour les besoins, </w:t>
      </w:r>
      <w:r w:rsidR="003E260D" w:rsidRPr="003E260D">
        <w:rPr>
          <w:rFonts w:eastAsia="Arial"/>
          <w:color w:val="000000"/>
          <w:sz w:val="22"/>
          <w:szCs w:val="22"/>
          <w:u w:val="single"/>
        </w:rPr>
        <w:t>au plus tard le 16 octobre</w:t>
      </w:r>
      <w:r w:rsidR="003E260D">
        <w:rPr>
          <w:rFonts w:eastAsia="Arial"/>
          <w:color w:val="000000"/>
          <w:sz w:val="22"/>
          <w:szCs w:val="22"/>
        </w:rPr>
        <w:t xml:space="preserve"> pour l’investissement</w:t>
      </w:r>
      <w:r>
        <w:rPr>
          <w:rFonts w:eastAsia="Arial"/>
          <w:color w:val="000000"/>
          <w:sz w:val="22"/>
          <w:szCs w:val="22"/>
        </w:rPr>
        <w:t xml:space="preserve">, et </w:t>
      </w:r>
      <w:r w:rsidR="003E260D">
        <w:rPr>
          <w:rFonts w:eastAsia="Arial"/>
          <w:color w:val="000000"/>
          <w:sz w:val="22"/>
          <w:szCs w:val="22"/>
          <w:u w:val="single"/>
        </w:rPr>
        <w:t xml:space="preserve">au plus tard le 31 </w:t>
      </w:r>
      <w:r>
        <w:rPr>
          <w:rFonts w:eastAsia="Arial"/>
          <w:color w:val="000000"/>
          <w:sz w:val="22"/>
          <w:szCs w:val="22"/>
          <w:u w:val="single"/>
        </w:rPr>
        <w:t>octobre</w:t>
      </w:r>
      <w:r>
        <w:rPr>
          <w:rFonts w:eastAsia="Arial"/>
          <w:color w:val="000000"/>
          <w:sz w:val="22"/>
          <w:szCs w:val="22"/>
        </w:rPr>
        <w:t xml:space="preserve"> pour le fonctionnement.</w:t>
      </w:r>
    </w:p>
    <w:p w14:paraId="4FE6E2F1" w14:textId="77777777" w:rsidR="00BE48BE" w:rsidRDefault="00BE48BE">
      <w:pPr>
        <w:spacing w:before="0" w:after="0"/>
        <w:rPr>
          <w:rFonts w:eastAsia="Arial"/>
          <w:color w:val="000000"/>
          <w:sz w:val="22"/>
          <w:szCs w:val="22"/>
        </w:rPr>
      </w:pPr>
    </w:p>
    <w:p w14:paraId="0D3D3C80" w14:textId="401856D7" w:rsidR="008016DE" w:rsidRDefault="003B4FA1">
      <w:pPr>
        <w:spacing w:before="0" w:after="0"/>
        <w:rPr>
          <w:rFonts w:eastAsia="Arial"/>
          <w:color w:val="000000"/>
          <w:sz w:val="22"/>
          <w:szCs w:val="22"/>
        </w:rPr>
      </w:pPr>
      <w:r>
        <w:rPr>
          <w:rFonts w:eastAsia="Arial"/>
          <w:color w:val="000000"/>
          <w:sz w:val="22"/>
          <w:szCs w:val="22"/>
        </w:rPr>
        <w:t xml:space="preserve">Le montant des subventions qui sera attribué par le ministère à votre AASQA sera déterminé sur la base du budget adopté par le Parlement en loi de finances, des avis des </w:t>
      </w:r>
      <w:r>
        <w:rPr>
          <w:rFonts w:eastAsia="Arial"/>
          <w:color w:val="000000"/>
          <w:sz w:val="22"/>
          <w:szCs w:val="22"/>
        </w:rPr>
        <w:lastRenderedPageBreak/>
        <w:t>D</w:t>
      </w:r>
      <w:r w:rsidR="004753B0">
        <w:rPr>
          <w:rFonts w:eastAsia="Arial"/>
          <w:color w:val="000000"/>
          <w:sz w:val="22"/>
          <w:szCs w:val="22"/>
        </w:rPr>
        <w:t>R</w:t>
      </w:r>
      <w:r>
        <w:rPr>
          <w:rFonts w:eastAsia="Arial"/>
          <w:color w:val="000000"/>
          <w:sz w:val="22"/>
          <w:szCs w:val="22"/>
        </w:rPr>
        <w:t>EAL/DEAL/DRIEE et du LCSQA (pour les investissements) et de critères régionaux (pour le fonctionnement).</w:t>
      </w:r>
    </w:p>
    <w:p w14:paraId="4D83BC21" w14:textId="464F334F" w:rsidR="002F42F9" w:rsidRDefault="002F42F9">
      <w:pPr>
        <w:spacing w:before="0" w:after="0"/>
        <w:rPr>
          <w:rFonts w:eastAsia="Arial"/>
          <w:color w:val="000000"/>
          <w:sz w:val="22"/>
          <w:szCs w:val="22"/>
        </w:rPr>
      </w:pPr>
    </w:p>
    <w:p w14:paraId="31FCFC3B" w14:textId="77777777" w:rsidR="008016DE" w:rsidRDefault="003B4FA1">
      <w:pPr>
        <w:spacing w:before="0" w:after="0"/>
        <w:rPr>
          <w:rFonts w:eastAsia="Arial"/>
          <w:color w:val="000000"/>
          <w:sz w:val="22"/>
          <w:szCs w:val="22"/>
        </w:rPr>
      </w:pPr>
      <w:r>
        <w:rPr>
          <w:rFonts w:eastAsia="Arial"/>
          <w:color w:val="000000"/>
          <w:sz w:val="22"/>
          <w:szCs w:val="22"/>
        </w:rPr>
        <w:t>Je vous prie de croire, Madame la Présidente, Monsieur le Président, à l'assurance de ma considération distinguée.</w:t>
      </w:r>
    </w:p>
    <w:p w14:paraId="51652EEC" w14:textId="77777777" w:rsidR="008016DE" w:rsidRDefault="008016DE">
      <w:pPr>
        <w:spacing w:before="0" w:after="0"/>
        <w:rPr>
          <w:rFonts w:eastAsia="Arial"/>
          <w:color w:val="000000"/>
          <w:sz w:val="22"/>
          <w:szCs w:val="22"/>
        </w:rPr>
      </w:pPr>
    </w:p>
    <w:p w14:paraId="31C600DE" w14:textId="77777777" w:rsidR="008016DE" w:rsidRDefault="008016DE">
      <w:pPr>
        <w:spacing w:before="0" w:after="0"/>
        <w:rPr>
          <w:rFonts w:eastAsia="Arial"/>
          <w:color w:val="000000"/>
          <w:sz w:val="22"/>
          <w:szCs w:val="22"/>
        </w:rPr>
      </w:pPr>
    </w:p>
    <w:p w14:paraId="141C20D0" w14:textId="77777777" w:rsidR="008016DE" w:rsidRDefault="008016DE">
      <w:pPr>
        <w:spacing w:before="0" w:after="0"/>
        <w:rPr>
          <w:rFonts w:eastAsia="Arial"/>
          <w:color w:val="000000"/>
          <w:sz w:val="22"/>
          <w:szCs w:val="22"/>
        </w:rPr>
      </w:pPr>
    </w:p>
    <w:p w14:paraId="16238F13" w14:textId="77777777" w:rsidR="008016DE" w:rsidRDefault="003B4FA1">
      <w:pPr>
        <w:keepNext/>
        <w:spacing w:before="0" w:after="840"/>
        <w:ind w:left="4394"/>
        <w:jc w:val="center"/>
        <w:rPr>
          <w:rFonts w:eastAsia="Arial"/>
          <w:color w:val="000000"/>
          <w:sz w:val="22"/>
          <w:szCs w:val="22"/>
        </w:rPr>
      </w:pPr>
      <w:r>
        <w:rPr>
          <w:rFonts w:eastAsia="Arial"/>
          <w:color w:val="000000"/>
          <w:sz w:val="22"/>
          <w:szCs w:val="22"/>
        </w:rPr>
        <w:t>Le directeur général de l’énergie</w:t>
      </w:r>
      <w:r>
        <w:rPr>
          <w:rFonts w:eastAsia="Arial"/>
          <w:color w:val="000000"/>
          <w:sz w:val="22"/>
          <w:szCs w:val="22"/>
        </w:rPr>
        <w:br/>
        <w:t>et du climat</w:t>
      </w:r>
    </w:p>
    <w:p w14:paraId="6D3498A0" w14:textId="15F58674" w:rsidR="008016DE" w:rsidRDefault="003B4FA1">
      <w:pPr>
        <w:keepNext/>
        <w:keepLines/>
        <w:widowControl w:val="0"/>
        <w:spacing w:before="0" w:after="0"/>
        <w:ind w:left="4394"/>
        <w:jc w:val="center"/>
        <w:rPr>
          <w:rFonts w:eastAsia="Arial"/>
          <w:color w:val="000000"/>
          <w:sz w:val="22"/>
          <w:szCs w:val="22"/>
        </w:rPr>
      </w:pPr>
      <w:r>
        <w:rPr>
          <w:rFonts w:eastAsia="Arial"/>
          <w:color w:val="000000"/>
          <w:sz w:val="22"/>
          <w:szCs w:val="22"/>
        </w:rPr>
        <w:t>Laurent MICHEL</w:t>
      </w:r>
    </w:p>
    <w:p w14:paraId="0733C9C4" w14:textId="71F00BF1" w:rsidR="00B2633D" w:rsidRDefault="00B2633D">
      <w:pPr>
        <w:keepNext/>
        <w:keepLines/>
        <w:widowControl w:val="0"/>
        <w:spacing w:before="0" w:after="0"/>
        <w:ind w:left="4394"/>
        <w:jc w:val="center"/>
        <w:rPr>
          <w:rFonts w:eastAsia="Arial"/>
          <w:color w:val="000000"/>
          <w:sz w:val="22"/>
          <w:szCs w:val="22"/>
        </w:rPr>
      </w:pPr>
    </w:p>
    <w:p w14:paraId="21071078" w14:textId="32CF0417" w:rsidR="00B2633D" w:rsidRDefault="00B2633D" w:rsidP="00B2633D">
      <w:pPr>
        <w:keepNext/>
        <w:keepLines/>
        <w:widowControl w:val="0"/>
        <w:spacing w:before="0" w:after="0"/>
        <w:jc w:val="left"/>
        <w:rPr>
          <w:rFonts w:eastAsia="Arial"/>
          <w:color w:val="000000"/>
          <w:sz w:val="22"/>
          <w:szCs w:val="22"/>
        </w:rPr>
      </w:pPr>
    </w:p>
    <w:p w14:paraId="57817DFD" w14:textId="77777777" w:rsidR="008016DE" w:rsidRDefault="008016DE">
      <w:pPr>
        <w:spacing w:before="0" w:after="0"/>
        <w:rPr>
          <w:rFonts w:eastAsia="Arial"/>
          <w:color w:val="000000"/>
          <w:sz w:val="22"/>
          <w:szCs w:val="22"/>
        </w:rPr>
      </w:pPr>
    </w:p>
    <w:p w14:paraId="1DCB2DCD" w14:textId="77777777" w:rsidR="008016DE" w:rsidRDefault="008016DE">
      <w:pPr>
        <w:spacing w:before="0" w:after="0"/>
        <w:rPr>
          <w:rFonts w:eastAsia="Arial"/>
          <w:color w:val="000000"/>
          <w:sz w:val="22"/>
          <w:szCs w:val="22"/>
        </w:rPr>
      </w:pPr>
    </w:p>
    <w:p w14:paraId="16A8D19D" w14:textId="77777777" w:rsidR="008016DE" w:rsidRDefault="008016DE">
      <w:pPr>
        <w:spacing w:before="0" w:after="0"/>
        <w:rPr>
          <w:rFonts w:eastAsia="Arial"/>
          <w:color w:val="000000"/>
          <w:sz w:val="22"/>
          <w:szCs w:val="22"/>
        </w:rPr>
      </w:pPr>
    </w:p>
    <w:p w14:paraId="657E3A17" w14:textId="77777777" w:rsidR="008016DE" w:rsidRDefault="008016DE">
      <w:pPr>
        <w:spacing w:before="0" w:after="0"/>
        <w:rPr>
          <w:rFonts w:eastAsia="Arial"/>
          <w:color w:val="000000"/>
          <w:sz w:val="22"/>
          <w:szCs w:val="22"/>
        </w:rPr>
      </w:pPr>
    </w:p>
    <w:p w14:paraId="36877E31" w14:textId="77777777" w:rsidR="008016DE" w:rsidRDefault="008016DE">
      <w:pPr>
        <w:spacing w:before="0" w:after="0"/>
        <w:rPr>
          <w:rFonts w:eastAsia="Arial"/>
          <w:color w:val="000000"/>
          <w:sz w:val="22"/>
          <w:szCs w:val="22"/>
        </w:rPr>
      </w:pPr>
    </w:p>
    <w:p w14:paraId="0700DE9E" w14:textId="77777777" w:rsidR="008016DE" w:rsidRDefault="008016DE">
      <w:pPr>
        <w:spacing w:before="0" w:after="0"/>
        <w:rPr>
          <w:rFonts w:eastAsia="Arial"/>
          <w:color w:val="000000"/>
          <w:sz w:val="22"/>
          <w:szCs w:val="22"/>
        </w:rPr>
      </w:pPr>
    </w:p>
    <w:p w14:paraId="47690B72" w14:textId="77777777" w:rsidR="008016DE" w:rsidRDefault="008016DE">
      <w:pPr>
        <w:spacing w:before="0" w:after="0"/>
        <w:rPr>
          <w:rFonts w:eastAsia="Arial"/>
          <w:color w:val="000000"/>
          <w:sz w:val="22"/>
          <w:szCs w:val="22"/>
        </w:rPr>
      </w:pPr>
    </w:p>
    <w:p w14:paraId="23E8E929" w14:textId="77777777" w:rsidR="008016DE" w:rsidRDefault="008016DE">
      <w:pPr>
        <w:spacing w:before="0" w:after="0"/>
        <w:rPr>
          <w:rFonts w:eastAsia="Arial"/>
          <w:color w:val="000000"/>
          <w:sz w:val="22"/>
          <w:szCs w:val="22"/>
        </w:rPr>
      </w:pPr>
    </w:p>
    <w:p w14:paraId="39458E14" w14:textId="77777777" w:rsidR="008016DE" w:rsidRDefault="008016DE">
      <w:pPr>
        <w:spacing w:before="0" w:after="0"/>
        <w:rPr>
          <w:rFonts w:eastAsia="Arial"/>
          <w:color w:val="000000"/>
          <w:sz w:val="22"/>
          <w:szCs w:val="22"/>
        </w:rPr>
      </w:pPr>
    </w:p>
    <w:p w14:paraId="3C687A58" w14:textId="77777777" w:rsidR="008016DE" w:rsidRDefault="008016DE">
      <w:pPr>
        <w:spacing w:before="0" w:after="0"/>
        <w:rPr>
          <w:rFonts w:eastAsia="Arial"/>
          <w:color w:val="000000"/>
          <w:sz w:val="22"/>
          <w:szCs w:val="22"/>
        </w:rPr>
      </w:pPr>
    </w:p>
    <w:p w14:paraId="0F2A5D16" w14:textId="77777777" w:rsidR="008016DE" w:rsidRDefault="008016DE">
      <w:pPr>
        <w:spacing w:before="0" w:after="0"/>
        <w:rPr>
          <w:rFonts w:eastAsia="Arial"/>
          <w:color w:val="000000"/>
          <w:sz w:val="22"/>
          <w:szCs w:val="22"/>
        </w:rPr>
      </w:pPr>
    </w:p>
    <w:p w14:paraId="6741C3AC" w14:textId="77777777" w:rsidR="008016DE" w:rsidRDefault="008016DE">
      <w:pPr>
        <w:spacing w:before="0" w:after="0"/>
        <w:rPr>
          <w:rFonts w:eastAsia="Arial"/>
          <w:color w:val="000000"/>
          <w:sz w:val="22"/>
          <w:szCs w:val="22"/>
        </w:rPr>
      </w:pPr>
    </w:p>
    <w:p w14:paraId="60FC7D8A" w14:textId="77777777" w:rsidR="008016DE" w:rsidRDefault="008016DE">
      <w:pPr>
        <w:spacing w:before="0" w:after="0"/>
        <w:rPr>
          <w:rFonts w:eastAsia="Arial"/>
          <w:color w:val="000000"/>
          <w:sz w:val="22"/>
          <w:szCs w:val="22"/>
        </w:rPr>
      </w:pPr>
    </w:p>
    <w:p w14:paraId="51691217" w14:textId="77777777" w:rsidR="008016DE" w:rsidRDefault="008016DE">
      <w:pPr>
        <w:spacing w:before="0" w:after="0"/>
        <w:rPr>
          <w:rFonts w:eastAsia="Arial"/>
          <w:color w:val="000000"/>
          <w:sz w:val="22"/>
          <w:szCs w:val="22"/>
        </w:rPr>
      </w:pPr>
    </w:p>
    <w:p w14:paraId="46E7D8F7" w14:textId="77777777" w:rsidR="008016DE" w:rsidRDefault="008016DE">
      <w:pPr>
        <w:spacing w:before="0" w:after="0"/>
        <w:rPr>
          <w:rFonts w:eastAsia="Arial"/>
          <w:color w:val="000000"/>
          <w:sz w:val="22"/>
          <w:szCs w:val="22"/>
        </w:rPr>
      </w:pPr>
    </w:p>
    <w:p w14:paraId="477B690D" w14:textId="77777777" w:rsidR="008016DE" w:rsidRDefault="008016DE">
      <w:pPr>
        <w:spacing w:before="0" w:after="0"/>
        <w:rPr>
          <w:rFonts w:eastAsia="Arial"/>
          <w:color w:val="000000"/>
          <w:sz w:val="22"/>
          <w:szCs w:val="22"/>
        </w:rPr>
      </w:pPr>
    </w:p>
    <w:p w14:paraId="6479F216" w14:textId="77777777" w:rsidR="008016DE" w:rsidRDefault="008016DE">
      <w:pPr>
        <w:spacing w:before="0" w:after="0"/>
        <w:rPr>
          <w:rFonts w:eastAsia="Arial"/>
          <w:color w:val="000000"/>
          <w:sz w:val="22"/>
          <w:szCs w:val="22"/>
        </w:rPr>
      </w:pPr>
    </w:p>
    <w:p w14:paraId="35491214" w14:textId="77777777" w:rsidR="008016DE" w:rsidRDefault="008016DE">
      <w:pPr>
        <w:spacing w:before="0" w:after="0"/>
        <w:rPr>
          <w:rFonts w:eastAsia="Arial"/>
          <w:color w:val="000000"/>
          <w:sz w:val="22"/>
          <w:szCs w:val="22"/>
        </w:rPr>
      </w:pPr>
    </w:p>
    <w:p w14:paraId="4F476C2C" w14:textId="77777777" w:rsidR="008016DE" w:rsidRDefault="008016DE">
      <w:pPr>
        <w:spacing w:before="0" w:after="0"/>
        <w:rPr>
          <w:rFonts w:eastAsia="Arial"/>
          <w:color w:val="000000"/>
          <w:sz w:val="22"/>
          <w:szCs w:val="22"/>
        </w:rPr>
      </w:pPr>
    </w:p>
    <w:p w14:paraId="020DA4D6" w14:textId="77777777" w:rsidR="008016DE" w:rsidRDefault="008016DE">
      <w:pPr>
        <w:spacing w:before="0" w:after="0"/>
        <w:rPr>
          <w:rFonts w:eastAsia="Arial"/>
          <w:color w:val="000000"/>
          <w:sz w:val="22"/>
          <w:szCs w:val="22"/>
        </w:rPr>
      </w:pPr>
    </w:p>
    <w:p w14:paraId="607958D7" w14:textId="77777777" w:rsidR="008016DE" w:rsidRDefault="008016DE">
      <w:pPr>
        <w:spacing w:before="0" w:after="0"/>
        <w:rPr>
          <w:rFonts w:eastAsia="Arial"/>
          <w:color w:val="000000"/>
          <w:sz w:val="22"/>
          <w:szCs w:val="22"/>
        </w:rPr>
      </w:pPr>
    </w:p>
    <w:p w14:paraId="2A522BAB" w14:textId="77777777" w:rsidR="00B62581" w:rsidRDefault="00B62581">
      <w:pPr>
        <w:spacing w:before="0" w:after="0"/>
        <w:rPr>
          <w:rFonts w:eastAsia="Arial"/>
          <w:color w:val="000000"/>
          <w:sz w:val="22"/>
          <w:szCs w:val="22"/>
        </w:rPr>
      </w:pPr>
    </w:p>
    <w:p w14:paraId="2D61F765" w14:textId="77777777" w:rsidR="008016DE" w:rsidRDefault="008016DE">
      <w:pPr>
        <w:spacing w:before="0" w:after="0"/>
        <w:rPr>
          <w:rFonts w:eastAsia="Arial"/>
          <w:color w:val="000000"/>
          <w:sz w:val="22"/>
          <w:szCs w:val="22"/>
        </w:rPr>
      </w:pPr>
    </w:p>
    <w:p w14:paraId="225CA0FB" w14:textId="77777777" w:rsidR="008016DE" w:rsidRDefault="008016DE">
      <w:pPr>
        <w:spacing w:before="0" w:after="0"/>
        <w:rPr>
          <w:rFonts w:eastAsia="Arial"/>
          <w:color w:val="000000"/>
          <w:sz w:val="22"/>
          <w:szCs w:val="22"/>
        </w:rPr>
      </w:pPr>
    </w:p>
    <w:p w14:paraId="56987501" w14:textId="77777777" w:rsidR="008016DE" w:rsidRDefault="008016DE">
      <w:pPr>
        <w:spacing w:before="0" w:after="0"/>
        <w:rPr>
          <w:rFonts w:eastAsia="Arial"/>
          <w:color w:val="000000"/>
          <w:sz w:val="22"/>
          <w:szCs w:val="22"/>
        </w:rPr>
      </w:pPr>
    </w:p>
    <w:p w14:paraId="31CD8D91" w14:textId="77777777" w:rsidR="008016DE" w:rsidRDefault="008016DE">
      <w:pPr>
        <w:spacing w:before="0" w:after="0"/>
        <w:rPr>
          <w:rFonts w:eastAsia="Arial"/>
          <w:color w:val="000000"/>
          <w:sz w:val="22"/>
          <w:szCs w:val="22"/>
        </w:rPr>
      </w:pPr>
    </w:p>
    <w:p w14:paraId="35BCC43A" w14:textId="77777777" w:rsidR="008016DE" w:rsidRDefault="008016DE">
      <w:pPr>
        <w:spacing w:before="0" w:after="0"/>
        <w:rPr>
          <w:rFonts w:eastAsia="Arial"/>
          <w:color w:val="000000"/>
          <w:sz w:val="22"/>
          <w:szCs w:val="22"/>
        </w:rPr>
      </w:pPr>
    </w:p>
    <w:p w14:paraId="25C0A2AA" w14:textId="61986945" w:rsidR="008016DE" w:rsidRDefault="003B4FA1">
      <w:pPr>
        <w:tabs>
          <w:tab w:val="left" w:pos="750"/>
        </w:tabs>
        <w:rPr>
          <w:rFonts w:eastAsia="Arial"/>
          <w:color w:val="000000"/>
          <w:sz w:val="22"/>
          <w:szCs w:val="22"/>
        </w:rPr>
      </w:pPr>
      <w:r>
        <w:rPr>
          <w:rFonts w:eastAsia="Arial"/>
          <w:color w:val="000000"/>
          <w:sz w:val="22"/>
          <w:szCs w:val="22"/>
          <w:u w:val="single"/>
        </w:rPr>
        <w:t>Copie</w:t>
      </w:r>
      <w:r w:rsidR="009D617C">
        <w:rPr>
          <w:rFonts w:eastAsia="Arial"/>
          <w:color w:val="000000"/>
          <w:sz w:val="22"/>
          <w:szCs w:val="22"/>
          <w:u w:val="single"/>
        </w:rPr>
        <w:t xml:space="preserve"> à</w:t>
      </w:r>
      <w:r>
        <w:rPr>
          <w:rFonts w:eastAsia="Arial"/>
          <w:color w:val="000000"/>
          <w:sz w:val="22"/>
          <w:szCs w:val="22"/>
        </w:rPr>
        <w:t xml:space="preserve"> :</w:t>
      </w:r>
      <w:r w:rsidRPr="00546EEB">
        <w:rPr>
          <w:rFonts w:eastAsia="Arial"/>
          <w:sz w:val="22"/>
          <w:szCs w:val="22"/>
        </w:rPr>
        <w:tab/>
      </w:r>
      <w:r w:rsidR="009D617C">
        <w:rPr>
          <w:rFonts w:eastAsia="Arial"/>
          <w:color w:val="000000"/>
          <w:sz w:val="22"/>
          <w:szCs w:val="22"/>
        </w:rPr>
        <w:t xml:space="preserve">- </w:t>
      </w:r>
      <w:r>
        <w:rPr>
          <w:rFonts w:eastAsia="Arial"/>
          <w:color w:val="000000"/>
          <w:sz w:val="22"/>
          <w:szCs w:val="22"/>
        </w:rPr>
        <w:t>Directrice exécutive du LCSQA ;</w:t>
      </w:r>
    </w:p>
    <w:p w14:paraId="6A2D1312" w14:textId="5433C911" w:rsidR="008016DE" w:rsidRDefault="009D617C">
      <w:pPr>
        <w:tabs>
          <w:tab w:val="left" w:pos="750"/>
        </w:tabs>
        <w:rPr>
          <w:rFonts w:eastAsia="Arial"/>
          <w:color w:val="000000"/>
          <w:sz w:val="22"/>
          <w:szCs w:val="22"/>
        </w:rPr>
      </w:pPr>
      <w:r>
        <w:rPr>
          <w:rFonts w:eastAsia="Arial"/>
          <w:color w:val="000000"/>
          <w:sz w:val="22"/>
          <w:szCs w:val="22"/>
        </w:rPr>
        <w:tab/>
      </w:r>
      <w:r>
        <w:rPr>
          <w:rFonts w:eastAsia="Arial"/>
          <w:color w:val="000000"/>
          <w:sz w:val="22"/>
          <w:szCs w:val="22"/>
        </w:rPr>
        <w:tab/>
        <w:t xml:space="preserve">- </w:t>
      </w:r>
      <w:r w:rsidR="003B4FA1">
        <w:rPr>
          <w:rFonts w:eastAsia="Arial"/>
          <w:color w:val="000000"/>
          <w:sz w:val="22"/>
          <w:szCs w:val="22"/>
        </w:rPr>
        <w:t xml:space="preserve">Président de la fédération </w:t>
      </w:r>
      <w:proofErr w:type="spellStart"/>
      <w:r w:rsidR="00BE48BE">
        <w:rPr>
          <w:rFonts w:eastAsia="Arial"/>
          <w:color w:val="000000"/>
          <w:sz w:val="22"/>
          <w:szCs w:val="22"/>
        </w:rPr>
        <w:t>Atmo</w:t>
      </w:r>
      <w:proofErr w:type="spellEnd"/>
      <w:r w:rsidR="00BE48BE">
        <w:rPr>
          <w:rFonts w:eastAsia="Arial"/>
          <w:color w:val="000000"/>
          <w:sz w:val="22"/>
          <w:szCs w:val="22"/>
        </w:rPr>
        <w:t xml:space="preserve"> </w:t>
      </w:r>
      <w:r w:rsidR="003B4FA1">
        <w:rPr>
          <w:rFonts w:eastAsia="Arial"/>
          <w:color w:val="000000"/>
          <w:sz w:val="22"/>
          <w:szCs w:val="22"/>
        </w:rPr>
        <w:t>France ;</w:t>
      </w:r>
    </w:p>
    <w:p w14:paraId="5E418609" w14:textId="3C16E36E" w:rsidR="008016DE" w:rsidRDefault="009D617C">
      <w:pPr>
        <w:tabs>
          <w:tab w:val="left" w:pos="750"/>
        </w:tabs>
      </w:pPr>
      <w:r>
        <w:rPr>
          <w:rFonts w:eastAsia="Arial"/>
          <w:color w:val="000000"/>
          <w:sz w:val="22"/>
          <w:szCs w:val="22"/>
        </w:rPr>
        <w:tab/>
      </w:r>
      <w:r>
        <w:rPr>
          <w:rFonts w:eastAsia="Arial"/>
          <w:color w:val="000000"/>
          <w:sz w:val="22"/>
          <w:szCs w:val="22"/>
        </w:rPr>
        <w:tab/>
        <w:t xml:space="preserve">- </w:t>
      </w:r>
      <w:r w:rsidR="003B4FA1">
        <w:rPr>
          <w:rFonts w:eastAsia="Arial"/>
          <w:color w:val="000000"/>
          <w:sz w:val="22"/>
          <w:szCs w:val="22"/>
        </w:rPr>
        <w:t>DREAL/DEAL/DRIEE.</w:t>
      </w:r>
      <w:r w:rsidR="003B4FA1">
        <w:br w:type="page"/>
      </w:r>
    </w:p>
    <w:p w14:paraId="6642BFCF" w14:textId="77777777" w:rsidR="008016DE" w:rsidRDefault="008016DE">
      <w:pPr>
        <w:spacing w:before="0" w:after="0"/>
        <w:ind w:right="9"/>
        <w:jc w:val="center"/>
        <w:rPr>
          <w:rFonts w:eastAsia="Arial"/>
          <w:b/>
          <w:color w:val="000000"/>
          <w:sz w:val="22"/>
          <w:szCs w:val="22"/>
        </w:rPr>
      </w:pPr>
    </w:p>
    <w:p w14:paraId="29C546FC" w14:textId="77777777" w:rsidR="008016DE" w:rsidRDefault="003B4FA1">
      <w:pPr>
        <w:pBdr>
          <w:top w:val="single" w:sz="4" w:space="1" w:color="00000A"/>
          <w:left w:val="single" w:sz="4" w:space="4" w:color="00000A"/>
          <w:bottom w:val="single" w:sz="4" w:space="1" w:color="00000A"/>
          <w:right w:val="single" w:sz="4" w:space="4" w:color="00000A"/>
        </w:pBdr>
        <w:spacing w:before="0" w:after="0"/>
        <w:ind w:right="9"/>
        <w:jc w:val="center"/>
        <w:rPr>
          <w:rFonts w:eastAsia="Arial"/>
          <w:b/>
          <w:color w:val="000000"/>
          <w:sz w:val="22"/>
          <w:szCs w:val="22"/>
        </w:rPr>
      </w:pPr>
      <w:r>
        <w:rPr>
          <w:rFonts w:eastAsia="Arial"/>
          <w:b/>
          <w:color w:val="000000"/>
          <w:sz w:val="22"/>
          <w:szCs w:val="22"/>
        </w:rPr>
        <w:t>ANNEXE : orientations prioritaires du Ministère de la Transition écologique et</w:t>
      </w:r>
    </w:p>
    <w:p w14:paraId="104102C6" w14:textId="77777777" w:rsidR="008016DE" w:rsidRDefault="008016DE">
      <w:pPr>
        <w:pBdr>
          <w:top w:val="single" w:sz="4" w:space="1" w:color="00000A"/>
          <w:left w:val="single" w:sz="4" w:space="4" w:color="00000A"/>
          <w:bottom w:val="single" w:sz="4" w:space="1" w:color="00000A"/>
          <w:right w:val="single" w:sz="4" w:space="4" w:color="00000A"/>
        </w:pBdr>
        <w:spacing w:before="0" w:after="0"/>
        <w:ind w:right="9"/>
        <w:jc w:val="center"/>
        <w:rPr>
          <w:rFonts w:eastAsia="Arial"/>
          <w:b/>
          <w:color w:val="000000"/>
          <w:sz w:val="22"/>
          <w:szCs w:val="22"/>
        </w:rPr>
      </w:pPr>
    </w:p>
    <w:p w14:paraId="29141583" w14:textId="0710F30D" w:rsidR="008016DE" w:rsidRDefault="00BE48BE">
      <w:pPr>
        <w:pBdr>
          <w:top w:val="single" w:sz="4" w:space="1" w:color="00000A"/>
          <w:left w:val="single" w:sz="4" w:space="4" w:color="00000A"/>
          <w:bottom w:val="single" w:sz="4" w:space="1" w:color="00000A"/>
          <w:right w:val="single" w:sz="4" w:space="4" w:color="00000A"/>
        </w:pBdr>
        <w:spacing w:before="0" w:after="0"/>
        <w:ind w:right="9"/>
        <w:jc w:val="center"/>
        <w:rPr>
          <w:rFonts w:eastAsia="Arial"/>
          <w:color w:val="000000"/>
          <w:sz w:val="22"/>
          <w:szCs w:val="22"/>
        </w:rPr>
      </w:pPr>
      <w:r>
        <w:rPr>
          <w:rFonts w:eastAsia="Arial"/>
          <w:b/>
          <w:color w:val="000000"/>
          <w:sz w:val="22"/>
          <w:szCs w:val="22"/>
        </w:rPr>
        <w:t>Solidaire</w:t>
      </w:r>
      <w:r w:rsidR="001D20B5">
        <w:rPr>
          <w:rFonts w:eastAsia="Arial"/>
          <w:b/>
          <w:color w:val="000000"/>
          <w:sz w:val="22"/>
          <w:szCs w:val="22"/>
        </w:rPr>
        <w:t xml:space="preserve"> pour les AASQA pour 2021</w:t>
      </w:r>
    </w:p>
    <w:p w14:paraId="028A032F" w14:textId="77777777" w:rsidR="008016DE" w:rsidRDefault="008016DE">
      <w:pPr>
        <w:spacing w:before="0" w:after="0"/>
        <w:rPr>
          <w:rFonts w:eastAsia="Arial"/>
          <w:color w:val="000000"/>
          <w:sz w:val="22"/>
          <w:szCs w:val="22"/>
        </w:rPr>
      </w:pPr>
    </w:p>
    <w:p w14:paraId="03A8C538" w14:textId="77777777" w:rsidR="008016DE" w:rsidRDefault="008016DE">
      <w:pPr>
        <w:spacing w:before="0" w:after="0"/>
        <w:rPr>
          <w:rFonts w:eastAsia="Arial"/>
          <w:color w:val="000000"/>
          <w:sz w:val="22"/>
          <w:szCs w:val="22"/>
        </w:rPr>
      </w:pPr>
    </w:p>
    <w:p w14:paraId="7CA2B016" w14:textId="24512392" w:rsidR="008016DE" w:rsidRDefault="003B4FA1">
      <w:pPr>
        <w:spacing w:before="0" w:after="0"/>
        <w:rPr>
          <w:rFonts w:eastAsia="Calibri"/>
          <w:color w:val="000000"/>
          <w:sz w:val="22"/>
          <w:szCs w:val="22"/>
        </w:rPr>
      </w:pPr>
      <w:r>
        <w:rPr>
          <w:rFonts w:eastAsia="Arial"/>
          <w:color w:val="000000"/>
          <w:sz w:val="22"/>
          <w:szCs w:val="22"/>
        </w:rPr>
        <w:t>Les orientations prioritaires du Ministère de la Transition écologique et solidaire pour les AASQA pour 20</w:t>
      </w:r>
      <w:r w:rsidR="00C913FB">
        <w:rPr>
          <w:rFonts w:eastAsia="Arial"/>
          <w:color w:val="000000"/>
          <w:sz w:val="22"/>
          <w:szCs w:val="22"/>
        </w:rPr>
        <w:t>21</w:t>
      </w:r>
      <w:r>
        <w:rPr>
          <w:rFonts w:eastAsia="Arial"/>
          <w:color w:val="000000"/>
          <w:sz w:val="22"/>
          <w:szCs w:val="22"/>
        </w:rPr>
        <w:t xml:space="preserve"> sont présentées ci-dessous.</w:t>
      </w:r>
    </w:p>
    <w:p w14:paraId="084A3C6A" w14:textId="77777777" w:rsidR="008016DE" w:rsidRDefault="008016DE">
      <w:pPr>
        <w:spacing w:before="0" w:after="0"/>
        <w:jc w:val="left"/>
        <w:rPr>
          <w:rFonts w:eastAsia="Calibri"/>
          <w:color w:val="000000"/>
          <w:sz w:val="22"/>
          <w:szCs w:val="22"/>
        </w:rPr>
      </w:pPr>
    </w:p>
    <w:p w14:paraId="429675B1" w14:textId="3048FC8F" w:rsidR="00BE48BE" w:rsidRDefault="003B4FA1">
      <w:pPr>
        <w:spacing w:before="0" w:after="0"/>
        <w:rPr>
          <w:rFonts w:eastAsia="Arial"/>
          <w:b/>
          <w:color w:val="000000"/>
          <w:sz w:val="22"/>
          <w:szCs w:val="22"/>
          <w:u w:val="single"/>
        </w:rPr>
      </w:pPr>
      <w:r>
        <w:rPr>
          <w:rFonts w:eastAsia="Arial"/>
          <w:b/>
          <w:color w:val="000000"/>
          <w:sz w:val="22"/>
          <w:szCs w:val="22"/>
          <w:u w:val="single"/>
        </w:rPr>
        <w:t xml:space="preserve">1 </w:t>
      </w:r>
      <w:r w:rsidR="00E119CE">
        <w:rPr>
          <w:rFonts w:eastAsia="Arial"/>
          <w:b/>
          <w:color w:val="000000"/>
          <w:sz w:val="22"/>
          <w:szCs w:val="22"/>
          <w:u w:val="single"/>
        </w:rPr>
        <w:t>–Tirer les bilans de la pandémie de Covid-19 en termes de qualité de l’air</w:t>
      </w:r>
      <w:bookmarkStart w:id="0" w:name="_hwajl78wlg6d"/>
      <w:bookmarkStart w:id="1" w:name="_ptknbz4p1lo"/>
      <w:bookmarkEnd w:id="0"/>
      <w:bookmarkEnd w:id="1"/>
    </w:p>
    <w:p w14:paraId="6777DB63" w14:textId="77777777" w:rsidR="00BE48BE" w:rsidRDefault="00BE48BE">
      <w:pPr>
        <w:spacing w:before="0" w:after="0"/>
        <w:rPr>
          <w:rFonts w:eastAsia="Arial"/>
          <w:b/>
          <w:color w:val="000000"/>
          <w:sz w:val="22"/>
          <w:szCs w:val="22"/>
          <w:u w:val="single"/>
        </w:rPr>
      </w:pPr>
    </w:p>
    <w:p w14:paraId="36D59F2D" w14:textId="6C8C8FDC" w:rsidR="00E119CE" w:rsidRDefault="003B4FA1">
      <w:pPr>
        <w:spacing w:before="0" w:after="0"/>
        <w:rPr>
          <w:rFonts w:eastAsia="Arial"/>
          <w:color w:val="000000"/>
          <w:sz w:val="22"/>
          <w:szCs w:val="22"/>
        </w:rPr>
      </w:pPr>
      <w:r>
        <w:rPr>
          <w:rFonts w:eastAsia="Arial"/>
          <w:color w:val="000000"/>
          <w:sz w:val="22"/>
          <w:szCs w:val="22"/>
        </w:rPr>
        <w:t xml:space="preserve">Les AASQA </w:t>
      </w:r>
      <w:r w:rsidR="00696010">
        <w:rPr>
          <w:rFonts w:eastAsia="Arial"/>
          <w:color w:val="000000"/>
          <w:sz w:val="22"/>
          <w:szCs w:val="22"/>
        </w:rPr>
        <w:t xml:space="preserve">tireront les enseignements de la crise sanitaire, notamment sur les points suivants : </w:t>
      </w:r>
    </w:p>
    <w:p w14:paraId="73DD26B7" w14:textId="77777777" w:rsidR="00E119CE" w:rsidRDefault="00E119CE">
      <w:pPr>
        <w:spacing w:before="0" w:after="0"/>
        <w:rPr>
          <w:rFonts w:eastAsia="Arial"/>
          <w:color w:val="000000"/>
          <w:sz w:val="22"/>
          <w:szCs w:val="22"/>
        </w:rPr>
      </w:pPr>
    </w:p>
    <w:p w14:paraId="2C9F5815" w14:textId="565E94A0" w:rsidR="00E119CE" w:rsidRDefault="00E119CE">
      <w:pPr>
        <w:spacing w:before="0" w:after="0"/>
        <w:rPr>
          <w:rFonts w:eastAsia="Arial"/>
          <w:color w:val="000000"/>
          <w:sz w:val="22"/>
          <w:szCs w:val="22"/>
        </w:rPr>
      </w:pPr>
      <w:r>
        <w:rPr>
          <w:rFonts w:eastAsia="Arial"/>
          <w:color w:val="000000"/>
          <w:sz w:val="22"/>
          <w:szCs w:val="22"/>
        </w:rPr>
        <w:t>-</w:t>
      </w:r>
      <w:r w:rsidR="003E260D">
        <w:rPr>
          <w:rFonts w:eastAsia="Arial"/>
          <w:color w:val="000000"/>
          <w:sz w:val="22"/>
          <w:szCs w:val="22"/>
        </w:rPr>
        <w:t xml:space="preserve"> </w:t>
      </w:r>
      <w:r>
        <w:rPr>
          <w:rFonts w:eastAsia="Arial"/>
          <w:color w:val="000000"/>
          <w:sz w:val="22"/>
          <w:szCs w:val="22"/>
        </w:rPr>
        <w:t>résilience du réseau de surveillance de la qualité de l’air</w:t>
      </w:r>
      <w:r w:rsidR="00EC799E">
        <w:rPr>
          <w:rFonts w:eastAsia="Arial"/>
          <w:color w:val="000000"/>
          <w:sz w:val="22"/>
          <w:szCs w:val="22"/>
        </w:rPr>
        <w:t> : aspects techniques et budgétaires</w:t>
      </w:r>
      <w:r>
        <w:rPr>
          <w:rFonts w:eastAsia="Arial"/>
          <w:color w:val="000000"/>
          <w:sz w:val="22"/>
          <w:szCs w:val="22"/>
        </w:rPr>
        <w:t xml:space="preserve"> ; </w:t>
      </w:r>
    </w:p>
    <w:p w14:paraId="312BB3F1" w14:textId="600BFA9F" w:rsidR="00E119CE" w:rsidRDefault="00E119CE" w:rsidP="00E119CE">
      <w:pPr>
        <w:spacing w:before="0" w:after="0"/>
        <w:rPr>
          <w:rFonts w:eastAsia="Arial"/>
          <w:color w:val="000000"/>
          <w:sz w:val="22"/>
          <w:szCs w:val="22"/>
        </w:rPr>
      </w:pPr>
      <w:r>
        <w:rPr>
          <w:rFonts w:eastAsia="Arial"/>
          <w:color w:val="000000"/>
          <w:sz w:val="22"/>
          <w:szCs w:val="22"/>
        </w:rPr>
        <w:t>-</w:t>
      </w:r>
      <w:r w:rsidR="003E260D">
        <w:rPr>
          <w:rFonts w:eastAsia="Arial"/>
          <w:color w:val="000000"/>
          <w:sz w:val="22"/>
          <w:szCs w:val="22"/>
        </w:rPr>
        <w:t xml:space="preserve">  conséquences de la pandémie sur les niveaux observés </w:t>
      </w:r>
      <w:r w:rsidR="00EC799E">
        <w:rPr>
          <w:rFonts w:eastAsia="Arial"/>
          <w:color w:val="000000"/>
          <w:sz w:val="22"/>
          <w:szCs w:val="22"/>
        </w:rPr>
        <w:t xml:space="preserve">des polluants de l’air </w:t>
      </w:r>
      <w:bookmarkStart w:id="2" w:name="_GoBack"/>
      <w:bookmarkEnd w:id="2"/>
    </w:p>
    <w:p w14:paraId="7B6954E9" w14:textId="77777777" w:rsidR="008016DE" w:rsidRDefault="008016DE">
      <w:pPr>
        <w:spacing w:before="0" w:after="0"/>
        <w:rPr>
          <w:rFonts w:eastAsia="Arial"/>
          <w:color w:val="000000"/>
          <w:sz w:val="22"/>
          <w:szCs w:val="22"/>
        </w:rPr>
      </w:pPr>
      <w:bookmarkStart w:id="3" w:name="_i1q4zg616d4g"/>
      <w:bookmarkStart w:id="4" w:name="_Hlk8981400"/>
      <w:bookmarkEnd w:id="3"/>
      <w:bookmarkEnd w:id="4"/>
    </w:p>
    <w:p w14:paraId="6A704A60" w14:textId="5E5832D8" w:rsidR="008016DE" w:rsidRDefault="00E119CE">
      <w:pPr>
        <w:spacing w:before="0" w:after="0"/>
      </w:pPr>
      <w:r>
        <w:rPr>
          <w:rFonts w:eastAsia="Arial"/>
          <w:b/>
          <w:color w:val="000000"/>
          <w:sz w:val="22"/>
          <w:szCs w:val="22"/>
          <w:u w:val="single"/>
        </w:rPr>
        <w:t>2</w:t>
      </w:r>
      <w:r w:rsidR="003B4FA1">
        <w:rPr>
          <w:rFonts w:eastAsia="Arial"/>
          <w:b/>
          <w:color w:val="000000"/>
          <w:sz w:val="22"/>
          <w:szCs w:val="22"/>
          <w:u w:val="single"/>
        </w:rPr>
        <w:t xml:space="preserve"> </w:t>
      </w:r>
      <w:r w:rsidR="00637A6D">
        <w:rPr>
          <w:rFonts w:eastAsia="Arial"/>
          <w:b/>
          <w:color w:val="000000"/>
          <w:sz w:val="22"/>
          <w:szCs w:val="22"/>
          <w:u w:val="single"/>
        </w:rPr>
        <w:t>Poursuivre et finaliser les</w:t>
      </w:r>
      <w:r w:rsidR="003B4FA1">
        <w:rPr>
          <w:rFonts w:eastAsia="Arial"/>
          <w:b/>
          <w:color w:val="000000"/>
          <w:sz w:val="22"/>
          <w:szCs w:val="22"/>
          <w:u w:val="single"/>
        </w:rPr>
        <w:t xml:space="preserve"> travaux visant à définir un dispositif de surveillance des </w:t>
      </w:r>
      <w:r w:rsidR="006D13DD" w:rsidRPr="006D13DD">
        <w:rPr>
          <w:rFonts w:eastAsia="Arial"/>
          <w:b/>
          <w:color w:val="000000"/>
          <w:sz w:val="22"/>
          <w:szCs w:val="22"/>
          <w:u w:val="single"/>
        </w:rPr>
        <w:t xml:space="preserve">particules ultrafines </w:t>
      </w:r>
      <w:r w:rsidR="003B4FA1">
        <w:rPr>
          <w:rFonts w:eastAsia="Arial"/>
          <w:b/>
          <w:color w:val="000000"/>
          <w:sz w:val="22"/>
          <w:szCs w:val="22"/>
          <w:u w:val="single"/>
        </w:rPr>
        <w:t>et du carbone suie</w:t>
      </w:r>
    </w:p>
    <w:p w14:paraId="70E23D82" w14:textId="77777777" w:rsidR="008016DE" w:rsidRDefault="008016DE">
      <w:pPr>
        <w:spacing w:before="0" w:after="0"/>
        <w:rPr>
          <w:rFonts w:eastAsia="Arial"/>
          <w:color w:val="000000"/>
          <w:sz w:val="22"/>
          <w:szCs w:val="22"/>
        </w:rPr>
      </w:pPr>
    </w:p>
    <w:p w14:paraId="325E8F00" w14:textId="0A9F623E" w:rsidR="008016DE" w:rsidRDefault="003B4FA1">
      <w:pPr>
        <w:spacing w:before="0" w:after="0"/>
        <w:rPr>
          <w:rFonts w:eastAsia="Arial"/>
          <w:color w:val="000000"/>
          <w:sz w:val="22"/>
          <w:szCs w:val="22"/>
        </w:rPr>
      </w:pPr>
      <w:r>
        <w:rPr>
          <w:rFonts w:eastAsia="Arial"/>
          <w:color w:val="000000"/>
          <w:sz w:val="22"/>
          <w:szCs w:val="22"/>
        </w:rPr>
        <w:t>Un groupe de travail (GT) national sur la surveillance des particules ultrafines (PUF) et du carbone suie dans l’air ambiant a été créé dans le cadre de la commission de suivi « </w:t>
      </w:r>
      <w:r w:rsidRPr="00C63C31">
        <w:rPr>
          <w:rFonts w:eastAsia="Arial"/>
          <w:i/>
          <w:color w:val="000000"/>
          <w:sz w:val="22"/>
          <w:szCs w:val="22"/>
        </w:rPr>
        <w:t>Anticipation</w:t>
      </w:r>
      <w:r>
        <w:rPr>
          <w:rFonts w:eastAsia="Arial"/>
          <w:color w:val="000000"/>
          <w:sz w:val="22"/>
          <w:szCs w:val="22"/>
        </w:rPr>
        <w:t> » à la suite des recommandations émises en juin 2018 par l’ANSES. Les objectifs de ce GT sont notamment de définir et de dimensionner le dispositif de surveillance de ces polluants, en concertation avec l’ANSES.</w:t>
      </w:r>
    </w:p>
    <w:p w14:paraId="1F88A3D7" w14:textId="5E2CB326" w:rsidR="00320539" w:rsidRDefault="00320539">
      <w:pPr>
        <w:spacing w:before="0" w:after="0"/>
        <w:rPr>
          <w:rFonts w:eastAsia="Arial"/>
          <w:color w:val="000000"/>
          <w:sz w:val="22"/>
          <w:szCs w:val="22"/>
        </w:rPr>
      </w:pPr>
    </w:p>
    <w:p w14:paraId="73E18E98" w14:textId="627213DA" w:rsidR="00320539" w:rsidRDefault="00320539">
      <w:pPr>
        <w:spacing w:before="0" w:after="0"/>
      </w:pPr>
      <w:r>
        <w:rPr>
          <w:rFonts w:eastAsia="Arial"/>
          <w:color w:val="000000"/>
          <w:sz w:val="22"/>
          <w:szCs w:val="22"/>
        </w:rPr>
        <w:t>Les AASQA poursuivront leurs travaux au sein de ce GT</w:t>
      </w:r>
      <w:r w:rsidR="00F8395B">
        <w:rPr>
          <w:rFonts w:eastAsia="Arial"/>
          <w:color w:val="000000"/>
          <w:sz w:val="22"/>
          <w:szCs w:val="22"/>
        </w:rPr>
        <w:t xml:space="preserve"> et les finaliseront à l’automne</w:t>
      </w:r>
      <w:r>
        <w:rPr>
          <w:rFonts w:eastAsia="Arial"/>
          <w:color w:val="000000"/>
          <w:sz w:val="22"/>
          <w:szCs w:val="22"/>
        </w:rPr>
        <w:t>.</w:t>
      </w:r>
    </w:p>
    <w:p w14:paraId="70A0C6B1" w14:textId="77777777" w:rsidR="008016DE" w:rsidRDefault="008016DE">
      <w:pPr>
        <w:spacing w:before="0" w:after="0"/>
        <w:rPr>
          <w:rFonts w:eastAsia="Arial"/>
          <w:color w:val="000000"/>
          <w:sz w:val="22"/>
          <w:szCs w:val="22"/>
        </w:rPr>
      </w:pPr>
    </w:p>
    <w:p w14:paraId="54E10EF7" w14:textId="532FFE43" w:rsidR="008016DE" w:rsidRDefault="003B4FA1">
      <w:pPr>
        <w:spacing w:before="0" w:after="0"/>
      </w:pPr>
      <w:bookmarkStart w:id="5" w:name="_Hlk8973959"/>
      <w:bookmarkEnd w:id="5"/>
      <w:r>
        <w:rPr>
          <w:rFonts w:eastAsia="Arial"/>
          <w:b/>
          <w:color w:val="000000"/>
          <w:sz w:val="22"/>
          <w:szCs w:val="22"/>
          <w:u w:val="single"/>
        </w:rPr>
        <w:t>3 - Contribuer aux réflexions sur l’utilisation des micro-capteurs</w:t>
      </w:r>
    </w:p>
    <w:p w14:paraId="59080DB8" w14:textId="733A266E" w:rsidR="008016DE" w:rsidRDefault="008016DE" w:rsidP="00C63C31">
      <w:pPr>
        <w:spacing w:before="0" w:after="0"/>
        <w:rPr>
          <w:rFonts w:eastAsia="Arial"/>
          <w:color w:val="000000"/>
          <w:sz w:val="22"/>
          <w:szCs w:val="22"/>
        </w:rPr>
      </w:pPr>
    </w:p>
    <w:p w14:paraId="13387EC5" w14:textId="3417090A" w:rsidR="008016DE" w:rsidRDefault="003B4FA1" w:rsidP="00696010">
      <w:pPr>
        <w:spacing w:before="0" w:after="0"/>
      </w:pPr>
      <w:r>
        <w:rPr>
          <w:rFonts w:eastAsia="Arial"/>
          <w:color w:val="000000"/>
          <w:sz w:val="22"/>
          <w:szCs w:val="22"/>
        </w:rPr>
        <w:t>Un groupe de travail (GT) national sur l’évaluation des micro-capteurs pour la surveillance de la qualité de l’air a été mis en place par l</w:t>
      </w:r>
      <w:r w:rsidR="00C63C31">
        <w:rPr>
          <w:rFonts w:eastAsia="Arial"/>
          <w:color w:val="000000"/>
          <w:sz w:val="22"/>
          <w:szCs w:val="22"/>
        </w:rPr>
        <w:t xml:space="preserve">e LCSQA avec les AASQA en 2017. </w:t>
      </w:r>
    </w:p>
    <w:p w14:paraId="79640C87" w14:textId="66EEF3DD" w:rsidR="008016DE" w:rsidRDefault="008016DE">
      <w:pPr>
        <w:spacing w:before="0" w:after="0"/>
        <w:rPr>
          <w:rFonts w:eastAsia="Arial"/>
          <w:color w:val="000000"/>
          <w:sz w:val="22"/>
          <w:szCs w:val="22"/>
        </w:rPr>
      </w:pPr>
    </w:p>
    <w:p w14:paraId="0E418365" w14:textId="60DA4796" w:rsidR="00C63C31" w:rsidRDefault="003B4FA1">
      <w:pPr>
        <w:spacing w:before="0" w:after="0"/>
        <w:rPr>
          <w:rFonts w:eastAsia="Arial"/>
          <w:color w:val="000000"/>
          <w:sz w:val="22"/>
          <w:szCs w:val="22"/>
        </w:rPr>
      </w:pPr>
      <w:r>
        <w:rPr>
          <w:rFonts w:eastAsia="Arial"/>
          <w:color w:val="000000"/>
          <w:sz w:val="22"/>
          <w:szCs w:val="22"/>
        </w:rPr>
        <w:t>Dans un souci d’harmonisation des pratiques et d’efficacité collective, les AASQA veilleront à ce que les expérimentations et</w:t>
      </w:r>
      <w:r w:rsidR="00C63C31">
        <w:rPr>
          <w:rFonts w:eastAsia="Arial"/>
          <w:color w:val="000000"/>
          <w:sz w:val="22"/>
          <w:szCs w:val="22"/>
        </w:rPr>
        <w:t xml:space="preserve"> évaluations qu’elles réalise</w:t>
      </w:r>
      <w:r w:rsidR="001452FC">
        <w:rPr>
          <w:rFonts w:eastAsia="Arial"/>
          <w:color w:val="000000"/>
          <w:sz w:val="22"/>
          <w:szCs w:val="22"/>
        </w:rPr>
        <w:t>ron</w:t>
      </w:r>
      <w:r w:rsidR="00C63C31">
        <w:rPr>
          <w:rFonts w:eastAsia="Arial"/>
          <w:color w:val="000000"/>
          <w:sz w:val="22"/>
          <w:szCs w:val="22"/>
        </w:rPr>
        <w:t>t :</w:t>
      </w:r>
    </w:p>
    <w:p w14:paraId="025A5FFC" w14:textId="30F93DAE" w:rsidR="00C63C31" w:rsidRDefault="00C63C31">
      <w:pPr>
        <w:spacing w:before="0" w:after="0"/>
        <w:rPr>
          <w:rFonts w:eastAsia="Arial"/>
          <w:color w:val="000000"/>
          <w:sz w:val="22"/>
          <w:szCs w:val="22"/>
        </w:rPr>
      </w:pPr>
    </w:p>
    <w:p w14:paraId="6020F30D" w14:textId="60E6CE89" w:rsidR="00C63C31" w:rsidRPr="00C63C31" w:rsidRDefault="003B4FA1" w:rsidP="00C63C31">
      <w:pPr>
        <w:pStyle w:val="Paragraphedeliste"/>
        <w:numPr>
          <w:ilvl w:val="0"/>
          <w:numId w:val="3"/>
        </w:numPr>
        <w:spacing w:before="0" w:after="0"/>
        <w:jc w:val="both"/>
        <w:rPr>
          <w:rFonts w:ascii="Liberation Sans" w:eastAsia="Arial" w:hAnsi="Liberation Sans" w:cs="Liberation Sans"/>
          <w:color w:val="000000"/>
          <w:sz w:val="22"/>
          <w:szCs w:val="22"/>
        </w:rPr>
      </w:pPr>
      <w:proofErr w:type="gramStart"/>
      <w:r w:rsidRPr="00C63C31">
        <w:rPr>
          <w:rFonts w:ascii="Liberation Sans" w:eastAsia="Arial" w:hAnsi="Liberation Sans" w:cs="Liberation Sans"/>
          <w:color w:val="000000"/>
          <w:sz w:val="22"/>
          <w:szCs w:val="22"/>
        </w:rPr>
        <w:t>s’accordent</w:t>
      </w:r>
      <w:proofErr w:type="gramEnd"/>
      <w:r w:rsidRPr="00C63C31">
        <w:rPr>
          <w:rFonts w:ascii="Liberation Sans" w:eastAsia="Arial" w:hAnsi="Liberation Sans" w:cs="Liberation Sans"/>
          <w:color w:val="000000"/>
          <w:sz w:val="22"/>
          <w:szCs w:val="22"/>
        </w:rPr>
        <w:t xml:space="preserve"> avec les orientati</w:t>
      </w:r>
      <w:r w:rsidR="00C63C31" w:rsidRPr="00C63C31">
        <w:rPr>
          <w:rFonts w:ascii="Liberation Sans" w:eastAsia="Arial" w:hAnsi="Liberation Sans" w:cs="Liberation Sans"/>
          <w:color w:val="000000"/>
          <w:sz w:val="22"/>
          <w:szCs w:val="22"/>
        </w:rPr>
        <w:t>ons et recommandations du GT ;</w:t>
      </w:r>
    </w:p>
    <w:p w14:paraId="6B1935E1" w14:textId="1899261B" w:rsidR="008016DE" w:rsidRPr="00C63C31" w:rsidRDefault="003B4FA1" w:rsidP="00C63C31">
      <w:pPr>
        <w:pStyle w:val="Paragraphedeliste"/>
        <w:numPr>
          <w:ilvl w:val="0"/>
          <w:numId w:val="3"/>
        </w:numPr>
        <w:spacing w:before="0" w:after="0"/>
        <w:jc w:val="both"/>
        <w:rPr>
          <w:rFonts w:ascii="Liberation Sans" w:eastAsia="Arial" w:hAnsi="Liberation Sans" w:cs="Liberation Sans"/>
          <w:color w:val="000000"/>
          <w:sz w:val="22"/>
          <w:szCs w:val="22"/>
        </w:rPr>
      </w:pPr>
      <w:proofErr w:type="gramStart"/>
      <w:r w:rsidRPr="00C63C31">
        <w:rPr>
          <w:rFonts w:ascii="Liberation Sans" w:eastAsia="Arial" w:hAnsi="Liberation Sans" w:cs="Liberation Sans"/>
          <w:color w:val="000000"/>
          <w:sz w:val="22"/>
          <w:szCs w:val="22"/>
        </w:rPr>
        <w:t>soient</w:t>
      </w:r>
      <w:proofErr w:type="gramEnd"/>
      <w:r w:rsidRPr="00C63C31">
        <w:rPr>
          <w:rFonts w:ascii="Liberation Sans" w:eastAsia="Arial" w:hAnsi="Liberation Sans" w:cs="Liberation Sans"/>
          <w:color w:val="000000"/>
          <w:sz w:val="22"/>
          <w:szCs w:val="22"/>
        </w:rPr>
        <w:t xml:space="preserve"> complémentaires avec les actions conduites par le LCSQA dans le cadre de son programme de travail.</w:t>
      </w:r>
    </w:p>
    <w:p w14:paraId="25D2233C" w14:textId="77777777" w:rsidR="008016DE" w:rsidRDefault="008016DE">
      <w:pPr>
        <w:spacing w:before="0" w:after="0"/>
        <w:rPr>
          <w:rFonts w:eastAsia="Arial"/>
          <w:color w:val="000000"/>
          <w:sz w:val="22"/>
          <w:szCs w:val="22"/>
        </w:rPr>
      </w:pPr>
    </w:p>
    <w:p w14:paraId="099E7696" w14:textId="7B0DD4AF" w:rsidR="008016DE" w:rsidRDefault="00BE48BE">
      <w:pPr>
        <w:spacing w:before="0" w:after="0"/>
        <w:rPr>
          <w:rFonts w:eastAsia="Arial"/>
          <w:b/>
          <w:color w:val="000000"/>
          <w:sz w:val="22"/>
          <w:szCs w:val="22"/>
          <w:u w:val="single"/>
        </w:rPr>
      </w:pPr>
      <w:r>
        <w:rPr>
          <w:rFonts w:eastAsia="Arial"/>
          <w:b/>
          <w:color w:val="000000"/>
          <w:sz w:val="22"/>
          <w:szCs w:val="22"/>
          <w:u w:val="single"/>
        </w:rPr>
        <w:t xml:space="preserve">4 </w:t>
      </w:r>
      <w:r w:rsidR="003B4FA1">
        <w:rPr>
          <w:rFonts w:eastAsia="Arial"/>
          <w:b/>
          <w:color w:val="000000"/>
          <w:sz w:val="22"/>
          <w:szCs w:val="22"/>
          <w:u w:val="single"/>
        </w:rPr>
        <w:t>- Contribuer à la supervision de la remontée au niveau national des données sur la qualité de l’air</w:t>
      </w:r>
    </w:p>
    <w:p w14:paraId="1F381E67" w14:textId="77777777" w:rsidR="008016DE" w:rsidRDefault="008016DE">
      <w:pPr>
        <w:spacing w:before="0" w:after="0"/>
        <w:rPr>
          <w:rFonts w:eastAsia="Arial"/>
          <w:color w:val="000000"/>
          <w:sz w:val="22"/>
          <w:szCs w:val="22"/>
        </w:rPr>
      </w:pPr>
      <w:bookmarkStart w:id="6" w:name="_8mh8g1c7lwyr"/>
      <w:bookmarkEnd w:id="6"/>
    </w:p>
    <w:p w14:paraId="46F31AF4" w14:textId="77777777" w:rsidR="008016DE" w:rsidRDefault="003B4FA1">
      <w:pPr>
        <w:spacing w:before="0" w:after="0"/>
        <w:rPr>
          <w:rFonts w:eastAsia="Arial"/>
          <w:color w:val="000000"/>
          <w:sz w:val="22"/>
          <w:szCs w:val="22"/>
        </w:rPr>
      </w:pPr>
      <w:r>
        <w:rPr>
          <w:rFonts w:eastAsia="Arial"/>
          <w:color w:val="000000"/>
          <w:sz w:val="22"/>
          <w:szCs w:val="22"/>
        </w:rPr>
        <w:t xml:space="preserve">Une supervision régulière des données sur la qualité de l’air transmises au niveau national est nécessaire pour assurer la fiabilité et la complétude des données disponibles dans </w:t>
      </w:r>
      <w:proofErr w:type="spellStart"/>
      <w:r>
        <w:rPr>
          <w:rFonts w:eastAsia="Arial"/>
          <w:color w:val="000000"/>
          <w:sz w:val="22"/>
          <w:szCs w:val="22"/>
        </w:rPr>
        <w:t>GEOd’Air</w:t>
      </w:r>
      <w:proofErr w:type="spellEnd"/>
      <w:r>
        <w:rPr>
          <w:rFonts w:eastAsia="Arial"/>
          <w:color w:val="000000"/>
          <w:sz w:val="22"/>
          <w:szCs w:val="22"/>
        </w:rPr>
        <w:t xml:space="preserve"> qui sont ensuite adressées à l’Europe et à </w:t>
      </w:r>
      <w:proofErr w:type="spellStart"/>
      <w:r>
        <w:rPr>
          <w:rFonts w:eastAsia="Arial"/>
          <w:color w:val="000000"/>
          <w:sz w:val="22"/>
          <w:szCs w:val="22"/>
        </w:rPr>
        <w:t>Etalab</w:t>
      </w:r>
      <w:proofErr w:type="spellEnd"/>
      <w:r>
        <w:rPr>
          <w:rFonts w:eastAsia="Arial"/>
          <w:color w:val="000000"/>
          <w:sz w:val="22"/>
          <w:szCs w:val="22"/>
        </w:rPr>
        <w:t xml:space="preserve"> (data.gouv.fr).</w:t>
      </w:r>
    </w:p>
    <w:p w14:paraId="775DCBB1" w14:textId="77777777" w:rsidR="008016DE" w:rsidRDefault="008016DE">
      <w:pPr>
        <w:spacing w:before="0" w:after="0"/>
        <w:rPr>
          <w:rFonts w:eastAsia="Arial"/>
          <w:color w:val="000000"/>
          <w:sz w:val="22"/>
          <w:szCs w:val="22"/>
        </w:rPr>
      </w:pPr>
      <w:bookmarkStart w:id="7" w:name="_agom5cjkegxd"/>
      <w:bookmarkEnd w:id="7"/>
    </w:p>
    <w:p w14:paraId="645C4953" w14:textId="68965A19" w:rsidR="008016DE" w:rsidRDefault="003E260D">
      <w:pPr>
        <w:spacing w:before="0" w:after="0"/>
        <w:rPr>
          <w:rFonts w:eastAsia="Arial"/>
          <w:color w:val="000000"/>
          <w:sz w:val="22"/>
          <w:szCs w:val="22"/>
        </w:rPr>
      </w:pPr>
      <w:bookmarkStart w:id="8" w:name="_73dtvqq8wmvj"/>
      <w:bookmarkEnd w:id="8"/>
      <w:r>
        <w:rPr>
          <w:rFonts w:eastAsia="Arial"/>
          <w:color w:val="000000"/>
          <w:sz w:val="22"/>
          <w:szCs w:val="22"/>
        </w:rPr>
        <w:t xml:space="preserve">Les </w:t>
      </w:r>
      <w:r w:rsidR="003B4FA1">
        <w:rPr>
          <w:rFonts w:eastAsia="Arial"/>
          <w:color w:val="000000"/>
          <w:sz w:val="22"/>
          <w:szCs w:val="22"/>
        </w:rPr>
        <w:t xml:space="preserve">AASQA appuieront le LCSQA dans cette supervision en appliquant les recommandations présentées lors des formations sur </w:t>
      </w:r>
      <w:proofErr w:type="spellStart"/>
      <w:r w:rsidR="003B4FA1">
        <w:rPr>
          <w:rFonts w:eastAsia="Arial"/>
          <w:color w:val="000000"/>
          <w:sz w:val="22"/>
          <w:szCs w:val="22"/>
        </w:rPr>
        <w:t>GEOd’Air</w:t>
      </w:r>
      <w:proofErr w:type="spellEnd"/>
      <w:r w:rsidR="003B4FA1">
        <w:rPr>
          <w:rFonts w:eastAsia="Arial"/>
          <w:color w:val="000000"/>
          <w:sz w:val="22"/>
          <w:szCs w:val="22"/>
        </w:rPr>
        <w:t>. Elles informeront au plus vite le LCSQA de tout problème ou manque détecté et veilleront à l’application des procédures sur les modifications du référentiel.</w:t>
      </w:r>
    </w:p>
    <w:p w14:paraId="4375D117" w14:textId="77777777" w:rsidR="008016DE" w:rsidRDefault="008016DE">
      <w:pPr>
        <w:spacing w:before="0" w:after="0"/>
        <w:rPr>
          <w:rFonts w:eastAsia="Arial"/>
          <w:color w:val="000000"/>
          <w:sz w:val="22"/>
          <w:szCs w:val="22"/>
        </w:rPr>
      </w:pPr>
    </w:p>
    <w:p w14:paraId="19E33454" w14:textId="00C288E3" w:rsidR="00FF48B8" w:rsidRDefault="003B4FA1">
      <w:pPr>
        <w:spacing w:before="0" w:after="0"/>
        <w:rPr>
          <w:rFonts w:eastAsia="Arial"/>
          <w:color w:val="000000"/>
          <w:sz w:val="22"/>
          <w:szCs w:val="22"/>
        </w:rPr>
      </w:pPr>
      <w:r>
        <w:rPr>
          <w:rFonts w:eastAsia="Arial"/>
          <w:color w:val="000000"/>
          <w:sz w:val="22"/>
          <w:szCs w:val="22"/>
        </w:rPr>
        <w:t xml:space="preserve">Elles s’attacheront aussi bien à la remontée des données de polluants réglementés qu’à celle des données des polluants d’intérêt national, notamment les mesures issues des </w:t>
      </w:r>
      <w:r w:rsidR="003E260D">
        <w:rPr>
          <w:rFonts w:eastAsia="Arial"/>
          <w:color w:val="000000"/>
          <w:sz w:val="22"/>
          <w:szCs w:val="22"/>
        </w:rPr>
        <w:t xml:space="preserve">analyseurs </w:t>
      </w:r>
      <w:r>
        <w:rPr>
          <w:rFonts w:eastAsia="Arial"/>
          <w:color w:val="000000"/>
          <w:sz w:val="22"/>
          <w:szCs w:val="22"/>
        </w:rPr>
        <w:t>ACS</w:t>
      </w:r>
      <w:r w:rsidR="003E260D">
        <w:rPr>
          <w:rFonts w:eastAsia="Arial"/>
          <w:color w:val="000000"/>
          <w:sz w:val="22"/>
          <w:szCs w:val="22"/>
        </w:rPr>
        <w:t>M, AE33 et les pesticides</w:t>
      </w:r>
      <w:r w:rsidR="00DE4FB1">
        <w:rPr>
          <w:rFonts w:eastAsia="Arial"/>
          <w:color w:val="000000"/>
          <w:sz w:val="22"/>
          <w:szCs w:val="22"/>
        </w:rPr>
        <w:t>, selon les procédures existantes</w:t>
      </w:r>
      <w:r>
        <w:rPr>
          <w:rFonts w:eastAsia="Arial"/>
          <w:color w:val="000000"/>
          <w:sz w:val="22"/>
          <w:szCs w:val="22"/>
        </w:rPr>
        <w:t>.</w:t>
      </w:r>
    </w:p>
    <w:p w14:paraId="3C5B2D3E" w14:textId="77777777" w:rsidR="008016DE" w:rsidRDefault="008016DE">
      <w:pPr>
        <w:spacing w:before="0" w:after="0"/>
        <w:rPr>
          <w:rFonts w:eastAsia="Arial"/>
          <w:b/>
          <w:sz w:val="22"/>
          <w:szCs w:val="22"/>
          <w:u w:val="single"/>
        </w:rPr>
      </w:pPr>
    </w:p>
    <w:p w14:paraId="10E37C3E" w14:textId="77777777" w:rsidR="008016DE" w:rsidRDefault="008016DE">
      <w:pPr>
        <w:spacing w:before="0" w:after="0"/>
        <w:rPr>
          <w:rFonts w:eastAsia="Arial"/>
          <w:b/>
          <w:sz w:val="22"/>
          <w:szCs w:val="22"/>
          <w:u w:val="single"/>
        </w:rPr>
      </w:pPr>
    </w:p>
    <w:p w14:paraId="679C293C" w14:textId="77777777" w:rsidR="00217409" w:rsidRDefault="00BE48BE" w:rsidP="00217409">
      <w:pPr>
        <w:rPr>
          <w:rFonts w:cs="Trebuchet MS"/>
          <w:bCs/>
          <w:sz w:val="22"/>
          <w:szCs w:val="22"/>
        </w:rPr>
      </w:pPr>
      <w:r>
        <w:rPr>
          <w:rFonts w:eastAsia="Arial"/>
          <w:b/>
          <w:sz w:val="22"/>
          <w:szCs w:val="22"/>
          <w:u w:val="single"/>
        </w:rPr>
        <w:lastRenderedPageBreak/>
        <w:t>5</w:t>
      </w:r>
      <w:r>
        <w:rPr>
          <w:rFonts w:eastAsia="Arial"/>
          <w:b/>
          <w:color w:val="000000"/>
          <w:sz w:val="22"/>
          <w:szCs w:val="22"/>
          <w:u w:val="single"/>
        </w:rPr>
        <w:t xml:space="preserve"> </w:t>
      </w:r>
      <w:r w:rsidR="003B4FA1">
        <w:rPr>
          <w:rFonts w:eastAsia="Arial"/>
          <w:b/>
          <w:color w:val="000000"/>
          <w:sz w:val="22"/>
          <w:szCs w:val="22"/>
          <w:u w:val="single"/>
        </w:rPr>
        <w:t xml:space="preserve">– </w:t>
      </w:r>
      <w:r w:rsidR="00217409">
        <w:rPr>
          <w:rFonts w:eastAsia="Arial"/>
          <w:b/>
          <w:color w:val="000000"/>
          <w:sz w:val="22"/>
          <w:szCs w:val="22"/>
          <w:u w:val="single"/>
        </w:rPr>
        <w:t>Prise en compte des recommandations du LCSQA dans le cadre des audits</w:t>
      </w:r>
    </w:p>
    <w:p w14:paraId="6CE6CADF" w14:textId="77777777" w:rsidR="00217409" w:rsidRDefault="00217409" w:rsidP="00217409">
      <w:pPr>
        <w:rPr>
          <w:rFonts w:cs="Trebuchet MS"/>
          <w:bCs/>
          <w:sz w:val="22"/>
          <w:szCs w:val="22"/>
        </w:rPr>
      </w:pPr>
    </w:p>
    <w:p w14:paraId="6D01B250" w14:textId="77777777" w:rsidR="00217409" w:rsidRDefault="00217409" w:rsidP="00217409">
      <w:pPr>
        <w:spacing w:before="0" w:after="0"/>
        <w:rPr>
          <w:rFonts w:eastAsia="Arial"/>
          <w:color w:val="000000"/>
          <w:sz w:val="22"/>
          <w:szCs w:val="22"/>
        </w:rPr>
      </w:pPr>
      <w:r w:rsidRPr="002F42F9">
        <w:rPr>
          <w:rFonts w:eastAsia="Arial"/>
          <w:color w:val="000000"/>
          <w:sz w:val="22"/>
          <w:szCs w:val="22"/>
        </w:rPr>
        <w:t xml:space="preserve">Conformément à l’article 16 de l’arrêté du 19 avril 2017 </w:t>
      </w:r>
      <w:r>
        <w:rPr>
          <w:rFonts w:eastAsia="Arial"/>
          <w:color w:val="000000"/>
          <w:sz w:val="22"/>
          <w:szCs w:val="22"/>
        </w:rPr>
        <w:t xml:space="preserve">modifié, </w:t>
      </w:r>
      <w:r w:rsidRPr="002F42F9">
        <w:rPr>
          <w:rFonts w:eastAsia="Arial"/>
          <w:color w:val="000000"/>
          <w:sz w:val="22"/>
          <w:szCs w:val="22"/>
        </w:rPr>
        <w:t xml:space="preserve">les AASQA doivent participer à un programme pluriannuel d’audits techniques mis en œuvre par le LCSQA sur les missions réglementaires </w:t>
      </w:r>
      <w:r>
        <w:rPr>
          <w:rFonts w:eastAsia="Arial"/>
          <w:color w:val="000000"/>
          <w:sz w:val="22"/>
          <w:szCs w:val="22"/>
        </w:rPr>
        <w:t>qui leurs sont confiées</w:t>
      </w:r>
      <w:r w:rsidRPr="002F42F9">
        <w:rPr>
          <w:rFonts w:eastAsia="Arial"/>
          <w:color w:val="000000"/>
          <w:sz w:val="22"/>
          <w:szCs w:val="22"/>
        </w:rPr>
        <w:t>.</w:t>
      </w:r>
    </w:p>
    <w:p w14:paraId="75229714" w14:textId="77777777" w:rsidR="00217409" w:rsidRPr="002F42F9" w:rsidRDefault="00217409" w:rsidP="00217409">
      <w:pPr>
        <w:spacing w:before="0" w:after="0"/>
        <w:rPr>
          <w:rFonts w:eastAsia="Arial"/>
          <w:color w:val="000000"/>
          <w:sz w:val="22"/>
          <w:szCs w:val="22"/>
        </w:rPr>
      </w:pPr>
    </w:p>
    <w:p w14:paraId="4B0AC962" w14:textId="77777777" w:rsidR="00217409" w:rsidRPr="002F42F9" w:rsidRDefault="00217409" w:rsidP="00217409">
      <w:pPr>
        <w:spacing w:before="0" w:after="0"/>
        <w:rPr>
          <w:rFonts w:eastAsia="Arial"/>
          <w:color w:val="000000"/>
          <w:sz w:val="22"/>
          <w:szCs w:val="22"/>
        </w:rPr>
      </w:pPr>
      <w:r w:rsidRPr="002F42F9">
        <w:rPr>
          <w:rFonts w:eastAsia="Arial"/>
          <w:color w:val="000000"/>
          <w:sz w:val="22"/>
          <w:szCs w:val="22"/>
        </w:rPr>
        <w:t xml:space="preserve">Après un premier cycle d’audits conduit entre 2013 et 2017, un second cycle a été engagé en 2018. Ces audits se sont basés sur une grille d’audit mise à jour suite à la publication de l’arrêté du 19 avril 2017 </w:t>
      </w:r>
      <w:r>
        <w:rPr>
          <w:rFonts w:eastAsia="Arial"/>
          <w:color w:val="000000"/>
          <w:sz w:val="22"/>
          <w:szCs w:val="22"/>
        </w:rPr>
        <w:t xml:space="preserve">modifié </w:t>
      </w:r>
      <w:r w:rsidRPr="002F42F9">
        <w:rPr>
          <w:rFonts w:eastAsia="Arial"/>
          <w:color w:val="000000"/>
          <w:sz w:val="22"/>
          <w:szCs w:val="22"/>
        </w:rPr>
        <w:t>définissant l’ensemble des missions et obligations réglementaires des AASQA, pour certaines non présentes dans la grille d’audit précédente.</w:t>
      </w:r>
    </w:p>
    <w:p w14:paraId="77DC9CD3" w14:textId="77777777" w:rsidR="00217409" w:rsidRPr="002F42F9" w:rsidRDefault="00217409" w:rsidP="00217409">
      <w:pPr>
        <w:spacing w:before="0" w:after="0"/>
        <w:rPr>
          <w:rFonts w:eastAsia="Arial"/>
          <w:color w:val="000000"/>
          <w:sz w:val="22"/>
          <w:szCs w:val="22"/>
        </w:rPr>
      </w:pPr>
    </w:p>
    <w:p w14:paraId="65793DE4" w14:textId="77777777" w:rsidR="00217409" w:rsidRPr="002F42F9" w:rsidRDefault="00217409" w:rsidP="00217409">
      <w:pPr>
        <w:spacing w:before="0" w:after="0"/>
        <w:rPr>
          <w:rFonts w:eastAsia="Arial"/>
          <w:color w:val="000000"/>
          <w:sz w:val="22"/>
          <w:szCs w:val="22"/>
        </w:rPr>
      </w:pPr>
      <w:r w:rsidRPr="002F42F9">
        <w:rPr>
          <w:rFonts w:eastAsia="Arial"/>
          <w:color w:val="000000"/>
          <w:sz w:val="22"/>
          <w:szCs w:val="22"/>
        </w:rPr>
        <w:t>L’exploitation des rapports d’audits conduits depuis 2018 montre que toutes les AASQA auditées sont concernées par des constats de non-conformité ou des points d’amélioration concernant les articles 16 (métrologie et assurance qualité) et 12, 16, 20 et l’annexe 7 (calcul de statistiques et transmission de données).</w:t>
      </w:r>
    </w:p>
    <w:p w14:paraId="77483BC0" w14:textId="77777777" w:rsidR="00217409" w:rsidRPr="002F42F9" w:rsidRDefault="00217409" w:rsidP="00217409">
      <w:pPr>
        <w:spacing w:before="0" w:after="0"/>
        <w:rPr>
          <w:rFonts w:eastAsia="Arial"/>
          <w:color w:val="000000"/>
          <w:sz w:val="22"/>
          <w:szCs w:val="22"/>
        </w:rPr>
      </w:pPr>
    </w:p>
    <w:p w14:paraId="2929327B" w14:textId="77777777" w:rsidR="00217409" w:rsidRPr="009B2757" w:rsidRDefault="00217409" w:rsidP="00217409">
      <w:pPr>
        <w:rPr>
          <w:rFonts w:cs="Trebuchet MS"/>
          <w:bCs/>
          <w:sz w:val="22"/>
          <w:szCs w:val="22"/>
        </w:rPr>
      </w:pPr>
      <w:r w:rsidRPr="002F42F9">
        <w:rPr>
          <w:rFonts w:eastAsia="Arial"/>
          <w:color w:val="000000"/>
          <w:sz w:val="22"/>
          <w:szCs w:val="22"/>
        </w:rPr>
        <w:t xml:space="preserve">Ce bilan provisoire des constats </w:t>
      </w:r>
      <w:r>
        <w:rPr>
          <w:rFonts w:eastAsia="Arial"/>
          <w:color w:val="000000"/>
          <w:sz w:val="22"/>
          <w:szCs w:val="22"/>
        </w:rPr>
        <w:t>montre la nécessité pour les AASQA de mettre en œuvre dans les meilleurs délais les actions nécessaires afin</w:t>
      </w:r>
      <w:r w:rsidRPr="002F42F9">
        <w:rPr>
          <w:rFonts w:eastAsia="Arial"/>
          <w:color w:val="000000"/>
          <w:sz w:val="22"/>
          <w:szCs w:val="22"/>
        </w:rPr>
        <w:t xml:space="preserve"> de répondre pleinement aux exigences de l’arrêté du 19 avril 2017 </w:t>
      </w:r>
      <w:r>
        <w:rPr>
          <w:rFonts w:eastAsia="Arial"/>
          <w:color w:val="000000"/>
          <w:sz w:val="22"/>
          <w:szCs w:val="22"/>
        </w:rPr>
        <w:t xml:space="preserve">modifié </w:t>
      </w:r>
      <w:r w:rsidRPr="002F42F9">
        <w:rPr>
          <w:rFonts w:eastAsia="Arial"/>
          <w:color w:val="000000"/>
          <w:sz w:val="22"/>
          <w:szCs w:val="22"/>
        </w:rPr>
        <w:t>comme le dispose l’article R 221-11 du code de l'environnement et notamment celles concernant la métrologie et l’assurance qualité, afin de maintenir le niveau d’excellence et la fourniture des données de référence par les AASQA.</w:t>
      </w:r>
    </w:p>
    <w:p w14:paraId="6F426F88" w14:textId="7248A2D8" w:rsidR="008016DE" w:rsidRDefault="008016DE">
      <w:pPr>
        <w:spacing w:before="0" w:after="0"/>
        <w:rPr>
          <w:rFonts w:eastAsia="Arial"/>
          <w:color w:val="000000"/>
          <w:sz w:val="22"/>
          <w:szCs w:val="22"/>
        </w:rPr>
      </w:pPr>
    </w:p>
    <w:p w14:paraId="7209354E" w14:textId="39FFB0B8" w:rsidR="008016DE" w:rsidRDefault="00BE48BE">
      <w:pPr>
        <w:spacing w:before="0" w:after="0" w:line="276" w:lineRule="auto"/>
        <w:rPr>
          <w:rFonts w:eastAsia="Arial"/>
          <w:b/>
          <w:sz w:val="22"/>
          <w:szCs w:val="22"/>
          <w:u w:val="single"/>
        </w:rPr>
      </w:pPr>
      <w:r>
        <w:rPr>
          <w:rFonts w:eastAsia="Arial"/>
          <w:b/>
          <w:sz w:val="22"/>
          <w:szCs w:val="22"/>
          <w:u w:val="single"/>
        </w:rPr>
        <w:t xml:space="preserve">6 </w:t>
      </w:r>
      <w:r w:rsidR="003B4FA1">
        <w:rPr>
          <w:rFonts w:eastAsia="Arial"/>
          <w:b/>
          <w:sz w:val="22"/>
          <w:szCs w:val="22"/>
          <w:u w:val="single"/>
        </w:rPr>
        <w:t>- Harmoniser les pratiques sur la prévision de la qualité de l’air</w:t>
      </w:r>
    </w:p>
    <w:p w14:paraId="664EE46C" w14:textId="77777777" w:rsidR="008016DE" w:rsidRDefault="008016DE">
      <w:pPr>
        <w:spacing w:before="0" w:after="0"/>
        <w:rPr>
          <w:rFonts w:eastAsia="Arial"/>
          <w:color w:val="000000"/>
          <w:sz w:val="22"/>
          <w:szCs w:val="22"/>
        </w:rPr>
      </w:pPr>
    </w:p>
    <w:p w14:paraId="7B9E036F" w14:textId="77777777" w:rsidR="008016DE" w:rsidRDefault="003B4FA1">
      <w:pPr>
        <w:spacing w:before="0" w:after="0"/>
        <w:rPr>
          <w:rFonts w:eastAsia="Arial"/>
          <w:color w:val="000000"/>
          <w:sz w:val="22"/>
          <w:szCs w:val="22"/>
        </w:rPr>
      </w:pPr>
      <w:r>
        <w:rPr>
          <w:rFonts w:eastAsia="Arial"/>
          <w:color w:val="000000"/>
          <w:sz w:val="22"/>
          <w:szCs w:val="22"/>
        </w:rPr>
        <w:t>Afin d’harmoniser au niveau national les pratiques sur la prévision de la qualité de l’air, un groupe de travail est en train d’élaborer un document référentiel sur la mise en œuvre des processus de prévision de la qualité de l’air dans les AASQA. Ce guide couvre les aspects techniques et organisationnels et est constitué de fiches thématiques indépendantes.</w:t>
      </w:r>
    </w:p>
    <w:p w14:paraId="77F6B15B" w14:textId="77777777" w:rsidR="008016DE" w:rsidRDefault="008016DE">
      <w:pPr>
        <w:spacing w:before="0" w:after="0"/>
        <w:rPr>
          <w:rFonts w:eastAsia="Arial"/>
          <w:color w:val="000000"/>
          <w:sz w:val="22"/>
          <w:szCs w:val="22"/>
        </w:rPr>
      </w:pPr>
    </w:p>
    <w:p w14:paraId="4DFEEFF6" w14:textId="74ABE17E" w:rsidR="0013546A" w:rsidRDefault="003B4FA1" w:rsidP="0013546A">
      <w:pPr>
        <w:spacing w:before="0" w:after="0"/>
        <w:rPr>
          <w:rFonts w:eastAsia="Arial"/>
          <w:color w:val="000000"/>
          <w:sz w:val="22"/>
          <w:szCs w:val="22"/>
        </w:rPr>
      </w:pPr>
      <w:r>
        <w:rPr>
          <w:rFonts w:eastAsia="Arial"/>
          <w:color w:val="000000"/>
          <w:sz w:val="22"/>
          <w:szCs w:val="22"/>
        </w:rPr>
        <w:t>Les AASQA sont invitées à appliquer les préconisations figurant dans ce guide.</w:t>
      </w:r>
    </w:p>
    <w:p w14:paraId="00F6977D" w14:textId="77777777" w:rsidR="00696010" w:rsidRDefault="00696010" w:rsidP="0013546A">
      <w:pPr>
        <w:spacing w:before="0" w:after="0"/>
        <w:rPr>
          <w:rFonts w:eastAsia="Arial"/>
          <w:color w:val="000000"/>
          <w:sz w:val="22"/>
          <w:szCs w:val="22"/>
        </w:rPr>
      </w:pPr>
    </w:p>
    <w:p w14:paraId="142A6DFE" w14:textId="212B68D3" w:rsidR="008016DE" w:rsidRDefault="00BE48BE">
      <w:pPr>
        <w:spacing w:before="0" w:after="0"/>
        <w:rPr>
          <w:rFonts w:eastAsia="Arial"/>
          <w:color w:val="000000"/>
          <w:sz w:val="22"/>
          <w:szCs w:val="22"/>
          <w:u w:val="single"/>
        </w:rPr>
      </w:pPr>
      <w:r>
        <w:rPr>
          <w:rFonts w:eastAsia="Arial"/>
          <w:b/>
          <w:sz w:val="22"/>
          <w:szCs w:val="22"/>
          <w:u w:val="single"/>
        </w:rPr>
        <w:t>7</w:t>
      </w:r>
      <w:r w:rsidR="003B4FA1">
        <w:rPr>
          <w:rFonts w:eastAsia="Arial"/>
          <w:b/>
          <w:color w:val="000000"/>
          <w:sz w:val="22"/>
          <w:szCs w:val="22"/>
          <w:u w:val="single"/>
        </w:rPr>
        <w:t>- Harmoniser les pratiques comptables</w:t>
      </w:r>
    </w:p>
    <w:p w14:paraId="3ACA5D20" w14:textId="77777777" w:rsidR="008016DE" w:rsidRDefault="008016DE">
      <w:pPr>
        <w:spacing w:before="0" w:after="0"/>
        <w:rPr>
          <w:rFonts w:eastAsia="Arial"/>
          <w:color w:val="000000"/>
          <w:sz w:val="22"/>
          <w:szCs w:val="22"/>
        </w:rPr>
      </w:pPr>
    </w:p>
    <w:p w14:paraId="006362C8" w14:textId="77777777" w:rsidR="008016DE" w:rsidRDefault="003B4FA1">
      <w:pPr>
        <w:spacing w:before="0" w:after="0"/>
        <w:rPr>
          <w:rFonts w:eastAsia="Arial"/>
          <w:color w:val="000000"/>
          <w:sz w:val="22"/>
          <w:szCs w:val="22"/>
        </w:rPr>
      </w:pPr>
      <w:r>
        <w:rPr>
          <w:rFonts w:eastAsia="Arial"/>
          <w:color w:val="000000"/>
          <w:sz w:val="22"/>
          <w:szCs w:val="22"/>
        </w:rPr>
        <w:t xml:space="preserve">En vue de l’élaboration du rapport sur le suivi du coût total du dispositif national de surveillance de la qualité de l’air par le LCSQA (article 27 de l’arrêté du 19 avril 2017), les AASQA doivent renseigner chaque année les différentes lignes de leurs comptabilités générale et analytique dans </w:t>
      </w:r>
      <w:proofErr w:type="spellStart"/>
      <w:r>
        <w:rPr>
          <w:rFonts w:eastAsia="Arial"/>
          <w:color w:val="000000"/>
          <w:sz w:val="22"/>
          <w:szCs w:val="22"/>
        </w:rPr>
        <w:t>Gestion’air</w:t>
      </w:r>
      <w:proofErr w:type="spellEnd"/>
      <w:r>
        <w:rPr>
          <w:rFonts w:eastAsia="Arial"/>
          <w:color w:val="000000"/>
          <w:sz w:val="22"/>
          <w:szCs w:val="22"/>
        </w:rPr>
        <w:t>, conformément aux guides existants : « </w:t>
      </w:r>
      <w:r>
        <w:rPr>
          <w:rFonts w:eastAsia="Arial"/>
          <w:i/>
          <w:color w:val="000000"/>
          <w:sz w:val="22"/>
          <w:szCs w:val="22"/>
        </w:rPr>
        <w:t>Guide méthodologique comptable</w:t>
      </w:r>
      <w:r>
        <w:rPr>
          <w:rFonts w:eastAsia="Arial"/>
          <w:color w:val="000000"/>
          <w:sz w:val="22"/>
          <w:szCs w:val="22"/>
        </w:rPr>
        <w:t> » de 2007 sur la comptabilité générale et « </w:t>
      </w:r>
      <w:r>
        <w:rPr>
          <w:rFonts w:eastAsia="Arial"/>
          <w:i/>
          <w:color w:val="000000"/>
          <w:sz w:val="22"/>
          <w:szCs w:val="22"/>
        </w:rPr>
        <w:t>Guide sur la comptabilité analytique</w:t>
      </w:r>
      <w:r>
        <w:rPr>
          <w:rFonts w:eastAsia="Arial"/>
          <w:color w:val="000000"/>
          <w:sz w:val="22"/>
          <w:szCs w:val="22"/>
        </w:rPr>
        <w:t> » de 2017.</w:t>
      </w:r>
    </w:p>
    <w:p w14:paraId="7FD13113" w14:textId="77777777" w:rsidR="008016DE" w:rsidRDefault="008016DE">
      <w:pPr>
        <w:spacing w:before="0" w:after="0"/>
        <w:rPr>
          <w:rFonts w:eastAsia="Arial"/>
          <w:color w:val="000000"/>
          <w:sz w:val="22"/>
          <w:szCs w:val="22"/>
        </w:rPr>
      </w:pPr>
    </w:p>
    <w:p w14:paraId="17549C5E" w14:textId="77777777" w:rsidR="009637D6" w:rsidRDefault="003B4FA1">
      <w:pPr>
        <w:spacing w:before="0" w:after="0"/>
        <w:rPr>
          <w:rFonts w:eastAsia="Arial"/>
          <w:color w:val="000000"/>
          <w:sz w:val="22"/>
          <w:szCs w:val="22"/>
        </w:rPr>
      </w:pPr>
      <w:r>
        <w:rPr>
          <w:rFonts w:eastAsia="Arial"/>
          <w:color w:val="000000"/>
          <w:sz w:val="22"/>
          <w:szCs w:val="22"/>
        </w:rPr>
        <w:t>Comme suite aux travaux du sous-groupe de travail sur l’évaluation économique des programmes régionaux de surveillance de la qualité de l’air réunissant les AASQA, le LCSQA et le BQA, il apparaît nécessaire d’harmoniser les pratiques comptables</w:t>
      </w:r>
      <w:r w:rsidR="009637D6">
        <w:rPr>
          <w:rFonts w:eastAsia="Arial"/>
          <w:color w:val="000000"/>
          <w:sz w:val="22"/>
          <w:szCs w:val="22"/>
        </w:rPr>
        <w:t>.</w:t>
      </w:r>
    </w:p>
    <w:p w14:paraId="23FF8AC2" w14:textId="77777777" w:rsidR="009637D6" w:rsidRDefault="009637D6">
      <w:pPr>
        <w:spacing w:before="0" w:after="0"/>
        <w:rPr>
          <w:rFonts w:eastAsia="Arial"/>
          <w:color w:val="000000"/>
          <w:sz w:val="22"/>
          <w:szCs w:val="22"/>
        </w:rPr>
      </w:pPr>
    </w:p>
    <w:p w14:paraId="1D7AE854" w14:textId="7C5EEF10" w:rsidR="008016DE" w:rsidRDefault="009637D6">
      <w:pPr>
        <w:spacing w:before="0" w:after="0"/>
        <w:rPr>
          <w:rFonts w:eastAsia="Arial"/>
          <w:color w:val="000000"/>
          <w:sz w:val="22"/>
          <w:szCs w:val="22"/>
        </w:rPr>
      </w:pPr>
      <w:r>
        <w:rPr>
          <w:rFonts w:eastAsia="Arial"/>
          <w:color w:val="000000"/>
          <w:sz w:val="22"/>
          <w:szCs w:val="22"/>
        </w:rPr>
        <w:t xml:space="preserve">Cette harmonisation est en cours pour la comptabilité analytique ; elle devrait être également </w:t>
      </w:r>
      <w:r w:rsidR="00E119CE">
        <w:rPr>
          <w:rFonts w:eastAsia="Arial"/>
          <w:color w:val="000000"/>
          <w:sz w:val="22"/>
          <w:szCs w:val="22"/>
        </w:rPr>
        <w:t xml:space="preserve">poursuivie </w:t>
      </w:r>
      <w:r>
        <w:rPr>
          <w:rFonts w:eastAsia="Arial"/>
          <w:color w:val="000000"/>
          <w:sz w:val="22"/>
          <w:szCs w:val="22"/>
        </w:rPr>
        <w:t>pour</w:t>
      </w:r>
      <w:r w:rsidR="003B4FA1">
        <w:rPr>
          <w:rFonts w:eastAsia="Arial"/>
          <w:color w:val="000000"/>
          <w:sz w:val="22"/>
          <w:szCs w:val="22"/>
        </w:rPr>
        <w:t xml:space="preserve"> la comptabilité générale.</w:t>
      </w:r>
    </w:p>
    <w:p w14:paraId="03AB4135" w14:textId="5D927AAA" w:rsidR="00EC799E" w:rsidRDefault="00EC799E">
      <w:pPr>
        <w:spacing w:before="0" w:after="0"/>
        <w:rPr>
          <w:rFonts w:eastAsia="Arial"/>
          <w:color w:val="000000"/>
          <w:sz w:val="22"/>
          <w:szCs w:val="22"/>
        </w:rPr>
      </w:pPr>
    </w:p>
    <w:p w14:paraId="1D63F462" w14:textId="1961224C" w:rsidR="00ED4054" w:rsidRPr="00B62581" w:rsidRDefault="00BE48BE">
      <w:pPr>
        <w:spacing w:before="0" w:after="0"/>
        <w:rPr>
          <w:rFonts w:eastAsia="Arial"/>
          <w:b/>
          <w:color w:val="000000"/>
          <w:sz w:val="22"/>
          <w:szCs w:val="22"/>
          <w:u w:val="single"/>
        </w:rPr>
      </w:pPr>
      <w:r>
        <w:rPr>
          <w:rFonts w:eastAsia="Arial"/>
          <w:b/>
          <w:color w:val="000000"/>
          <w:sz w:val="22"/>
          <w:szCs w:val="22"/>
          <w:u w:val="single"/>
        </w:rPr>
        <w:t xml:space="preserve">8 </w:t>
      </w:r>
      <w:r w:rsidR="002D68CF" w:rsidRPr="00B62581">
        <w:rPr>
          <w:rFonts w:eastAsia="Arial"/>
          <w:b/>
          <w:color w:val="000000"/>
          <w:sz w:val="22"/>
          <w:szCs w:val="22"/>
          <w:u w:val="single"/>
        </w:rPr>
        <w:t>- Valider avec les directions départementa</w:t>
      </w:r>
      <w:r w:rsidR="003232DC" w:rsidRPr="00B62581">
        <w:rPr>
          <w:rFonts w:eastAsia="Arial"/>
          <w:b/>
          <w:color w:val="000000"/>
          <w:sz w:val="22"/>
          <w:szCs w:val="22"/>
          <w:u w:val="single"/>
        </w:rPr>
        <w:t>les des territoires le modèle des</w:t>
      </w:r>
      <w:r w:rsidR="002D68CF" w:rsidRPr="00B62581">
        <w:rPr>
          <w:rFonts w:eastAsia="Arial"/>
          <w:b/>
          <w:color w:val="000000"/>
          <w:sz w:val="22"/>
          <w:szCs w:val="22"/>
          <w:u w:val="single"/>
        </w:rPr>
        <w:t xml:space="preserve"> porter-à-connaissance </w:t>
      </w:r>
      <w:r w:rsidR="003232DC" w:rsidRPr="00B62581">
        <w:rPr>
          <w:rFonts w:eastAsia="Arial"/>
          <w:b/>
          <w:color w:val="000000"/>
          <w:sz w:val="22"/>
          <w:szCs w:val="22"/>
          <w:u w:val="single"/>
        </w:rPr>
        <w:t>sur la qualité de l’air</w:t>
      </w:r>
    </w:p>
    <w:p w14:paraId="1EA30DC0" w14:textId="6F0A1295" w:rsidR="00116E51" w:rsidRDefault="00116E51" w:rsidP="00B62581">
      <w:pPr>
        <w:spacing w:before="0" w:after="0"/>
        <w:rPr>
          <w:rFonts w:eastAsia="Arial"/>
          <w:color w:val="000000"/>
          <w:sz w:val="22"/>
          <w:szCs w:val="22"/>
        </w:rPr>
      </w:pPr>
    </w:p>
    <w:p w14:paraId="78F6CFB9" w14:textId="4FBE74F5" w:rsidR="00182B5A" w:rsidRDefault="00ED4054" w:rsidP="009B2757">
      <w:pPr>
        <w:rPr>
          <w:rFonts w:eastAsia="Arial"/>
          <w:color w:val="000000"/>
          <w:sz w:val="22"/>
          <w:szCs w:val="22"/>
        </w:rPr>
      </w:pPr>
      <w:r w:rsidRPr="0033015C">
        <w:rPr>
          <w:rFonts w:eastAsia="Arial"/>
          <w:color w:val="000000"/>
          <w:sz w:val="22"/>
          <w:szCs w:val="22"/>
        </w:rPr>
        <w:t>En application de l’article 17 de l’arrêté du 19 avril 2017 relatif au dispositif national de surveillance de la qualité de l’air ambiant</w:t>
      </w:r>
      <w:r w:rsidR="002D68CF" w:rsidRPr="0033015C">
        <w:rPr>
          <w:rFonts w:eastAsia="Arial"/>
          <w:color w:val="000000"/>
          <w:sz w:val="22"/>
          <w:szCs w:val="22"/>
        </w:rPr>
        <w:t xml:space="preserve"> et de la</w:t>
      </w:r>
      <w:r w:rsidRPr="0033015C">
        <w:rPr>
          <w:rFonts w:eastAsia="Arial"/>
          <w:color w:val="000000"/>
          <w:sz w:val="22"/>
          <w:szCs w:val="22"/>
        </w:rPr>
        <w:t xml:space="preserve"> lettre du 19 octobre 2018 de la Direction générale de l’énergie et du climat aux AASQA</w:t>
      </w:r>
      <w:r w:rsidR="002D68CF" w:rsidRPr="0033015C">
        <w:rPr>
          <w:rFonts w:eastAsia="Arial"/>
          <w:color w:val="000000"/>
          <w:sz w:val="22"/>
          <w:szCs w:val="22"/>
        </w:rPr>
        <w:t xml:space="preserve">, ces associations sont invitées à se rapprocher des </w:t>
      </w:r>
      <w:r w:rsidR="009637D6" w:rsidRPr="009637D6">
        <w:rPr>
          <w:rFonts w:cs="Trebuchet MS"/>
          <w:bCs/>
          <w:sz w:val="22"/>
          <w:szCs w:val="22"/>
        </w:rPr>
        <w:t>directions départementales des territoires</w:t>
      </w:r>
      <w:r w:rsidR="002D68CF" w:rsidRPr="009637D6">
        <w:rPr>
          <w:rFonts w:cs="Trebuchet MS"/>
          <w:bCs/>
          <w:sz w:val="22"/>
          <w:szCs w:val="22"/>
        </w:rPr>
        <w:t xml:space="preserve"> </w:t>
      </w:r>
      <w:r w:rsidR="002D68CF" w:rsidRPr="0033015C">
        <w:rPr>
          <w:rFonts w:cs="Trebuchet MS"/>
          <w:bCs/>
          <w:sz w:val="22"/>
          <w:szCs w:val="22"/>
        </w:rPr>
        <w:t xml:space="preserve">de leur région afin de </w:t>
      </w:r>
      <w:r w:rsidR="003232DC" w:rsidRPr="0033015C">
        <w:rPr>
          <w:rFonts w:cs="Trebuchet MS"/>
          <w:bCs/>
          <w:sz w:val="22"/>
          <w:szCs w:val="22"/>
        </w:rPr>
        <w:t xml:space="preserve">définir </w:t>
      </w:r>
      <w:r w:rsidR="00CA5BE3">
        <w:rPr>
          <w:rFonts w:cs="Trebuchet MS"/>
          <w:bCs/>
          <w:sz w:val="22"/>
          <w:szCs w:val="22"/>
        </w:rPr>
        <w:t>le format des porter-à-</w:t>
      </w:r>
      <w:r w:rsidR="002D68CF" w:rsidRPr="0033015C">
        <w:rPr>
          <w:rFonts w:cs="Trebuchet MS"/>
          <w:bCs/>
          <w:sz w:val="22"/>
          <w:szCs w:val="22"/>
        </w:rPr>
        <w:t>connaissance sur la qualité de l’air</w:t>
      </w:r>
      <w:r w:rsidR="003232DC" w:rsidRPr="0033015C">
        <w:rPr>
          <w:rFonts w:cs="Trebuchet MS"/>
          <w:bCs/>
          <w:sz w:val="22"/>
          <w:szCs w:val="22"/>
        </w:rPr>
        <w:t xml:space="preserve"> relatifs </w:t>
      </w:r>
      <w:r w:rsidR="003232DC" w:rsidRPr="0033015C">
        <w:rPr>
          <w:rFonts w:eastAsia="Arial"/>
          <w:color w:val="000000"/>
          <w:sz w:val="22"/>
          <w:szCs w:val="22"/>
        </w:rPr>
        <w:t xml:space="preserve">aux </w:t>
      </w:r>
      <w:proofErr w:type="spellStart"/>
      <w:r w:rsidR="003232DC" w:rsidRPr="0033015C">
        <w:rPr>
          <w:rFonts w:eastAsia="Arial"/>
          <w:color w:val="000000"/>
          <w:sz w:val="22"/>
          <w:szCs w:val="22"/>
        </w:rPr>
        <w:t>SCoT</w:t>
      </w:r>
      <w:proofErr w:type="spellEnd"/>
      <w:r w:rsidR="003232DC" w:rsidRPr="0033015C">
        <w:rPr>
          <w:rFonts w:eastAsia="Arial"/>
          <w:color w:val="000000"/>
          <w:sz w:val="22"/>
          <w:szCs w:val="22"/>
        </w:rPr>
        <w:t xml:space="preserve"> et PLU (période </w:t>
      </w:r>
      <w:r w:rsidR="003232DC" w:rsidRPr="0033015C">
        <w:rPr>
          <w:rFonts w:eastAsia="Arial"/>
          <w:color w:val="000000"/>
          <w:sz w:val="22"/>
          <w:szCs w:val="22"/>
        </w:rPr>
        <w:lastRenderedPageBreak/>
        <w:t>couverte, échelle géographique</w:t>
      </w:r>
      <w:r w:rsidR="0033015C" w:rsidRPr="0033015C">
        <w:rPr>
          <w:rFonts w:eastAsia="Arial"/>
          <w:color w:val="000000"/>
          <w:sz w:val="22"/>
          <w:szCs w:val="22"/>
        </w:rPr>
        <w:t xml:space="preserve">, </w:t>
      </w:r>
      <w:r w:rsidR="003232DC" w:rsidRPr="0033015C">
        <w:rPr>
          <w:rFonts w:eastAsia="Arial"/>
          <w:color w:val="000000"/>
          <w:sz w:val="22"/>
          <w:szCs w:val="22"/>
        </w:rPr>
        <w:t>format de transmission</w:t>
      </w:r>
      <w:r w:rsidR="0033015C" w:rsidRPr="0033015C">
        <w:rPr>
          <w:rFonts w:eastAsia="Arial"/>
          <w:color w:val="000000"/>
          <w:sz w:val="22"/>
          <w:szCs w:val="22"/>
        </w:rPr>
        <w:t xml:space="preserve">, présentation des </w:t>
      </w:r>
      <w:r w:rsidR="002D68CF" w:rsidRPr="0033015C">
        <w:rPr>
          <w:rFonts w:eastAsia="Arial"/>
          <w:color w:val="000000"/>
          <w:sz w:val="22"/>
          <w:szCs w:val="22"/>
        </w:rPr>
        <w:t>cart</w:t>
      </w:r>
      <w:r w:rsidR="00DE5AA4" w:rsidRPr="0033015C">
        <w:rPr>
          <w:rFonts w:eastAsia="Arial"/>
          <w:color w:val="000000"/>
          <w:sz w:val="22"/>
          <w:szCs w:val="22"/>
        </w:rPr>
        <w:t xml:space="preserve">es stratégiques sur l’air, </w:t>
      </w:r>
      <w:r w:rsidR="0033015C" w:rsidRPr="00093A88">
        <w:rPr>
          <w:rFonts w:eastAsia="Arial"/>
          <w:i/>
          <w:color w:val="000000"/>
          <w:sz w:val="22"/>
          <w:szCs w:val="22"/>
        </w:rPr>
        <w:t>etc</w:t>
      </w:r>
      <w:r w:rsidR="0033015C" w:rsidRPr="0033015C">
        <w:rPr>
          <w:rFonts w:eastAsia="Arial"/>
          <w:color w:val="000000"/>
          <w:sz w:val="22"/>
          <w:szCs w:val="22"/>
        </w:rPr>
        <w:t>.)</w:t>
      </w:r>
      <w:r w:rsidR="00116E51">
        <w:rPr>
          <w:rFonts w:eastAsia="Arial"/>
          <w:color w:val="000000"/>
          <w:sz w:val="22"/>
          <w:szCs w:val="22"/>
        </w:rPr>
        <w:t>.</w:t>
      </w:r>
    </w:p>
    <w:p w14:paraId="5899BDC2" w14:textId="77777777" w:rsidR="00696010" w:rsidRDefault="00696010" w:rsidP="009B2757">
      <w:pPr>
        <w:rPr>
          <w:rFonts w:cs="Trebuchet MS"/>
          <w:bCs/>
          <w:sz w:val="22"/>
          <w:szCs w:val="22"/>
        </w:rPr>
      </w:pPr>
    </w:p>
    <w:p w14:paraId="7535DF70" w14:textId="292807F8" w:rsidR="00A015A8" w:rsidRDefault="00A015A8" w:rsidP="00A07BFB">
      <w:pPr>
        <w:rPr>
          <w:rFonts w:eastAsia="Arial"/>
          <w:color w:val="000000"/>
          <w:sz w:val="22"/>
          <w:szCs w:val="22"/>
        </w:rPr>
      </w:pPr>
    </w:p>
    <w:p w14:paraId="4DF026B9" w14:textId="136C01B1" w:rsidR="00410ECC" w:rsidRPr="00696010" w:rsidRDefault="00A015A8" w:rsidP="00696010">
      <w:pPr>
        <w:rPr>
          <w:rFonts w:eastAsia="Arial"/>
          <w:b/>
          <w:sz w:val="22"/>
          <w:szCs w:val="22"/>
          <w:u w:val="single"/>
        </w:rPr>
      </w:pPr>
      <w:r w:rsidRPr="00696010">
        <w:rPr>
          <w:rFonts w:eastAsia="Arial"/>
          <w:b/>
          <w:sz w:val="22"/>
          <w:szCs w:val="22"/>
          <w:u w:val="single"/>
        </w:rPr>
        <w:t xml:space="preserve">9- </w:t>
      </w:r>
      <w:r w:rsidR="00410ECC" w:rsidRPr="00696010">
        <w:rPr>
          <w:rFonts w:eastAsia="Arial"/>
          <w:b/>
          <w:sz w:val="22"/>
          <w:szCs w:val="22"/>
          <w:u w:val="single"/>
        </w:rPr>
        <w:t>Ela</w:t>
      </w:r>
      <w:r w:rsidRPr="00696010">
        <w:rPr>
          <w:rFonts w:eastAsia="Arial"/>
          <w:b/>
          <w:sz w:val="22"/>
          <w:szCs w:val="22"/>
          <w:u w:val="single"/>
        </w:rPr>
        <w:t xml:space="preserve">borer en lien avec le bureau de la qualité de l’air et le LCSQA </w:t>
      </w:r>
      <w:r w:rsidR="00B357FE">
        <w:rPr>
          <w:rFonts w:eastAsia="Arial"/>
          <w:b/>
          <w:sz w:val="22"/>
          <w:szCs w:val="22"/>
          <w:u w:val="single"/>
        </w:rPr>
        <w:t>un</w:t>
      </w:r>
      <w:r w:rsidRPr="00696010">
        <w:rPr>
          <w:rFonts w:eastAsia="Arial"/>
          <w:b/>
          <w:sz w:val="22"/>
          <w:szCs w:val="22"/>
          <w:u w:val="single"/>
        </w:rPr>
        <w:t xml:space="preserve"> référentiel</w:t>
      </w:r>
      <w:r w:rsidR="00410ECC" w:rsidRPr="00696010">
        <w:rPr>
          <w:rFonts w:eastAsia="Arial"/>
          <w:b/>
          <w:sz w:val="22"/>
          <w:szCs w:val="22"/>
          <w:u w:val="single"/>
        </w:rPr>
        <w:t xml:space="preserve"> à l’usage des AASQA, pour harmoniser les pratiques concernant la mise en œuvre des dispositions suivantes de l’arrêté du 19 avril 2017 sur la surveillance : </w:t>
      </w:r>
      <w:r w:rsidRPr="00696010">
        <w:rPr>
          <w:rFonts w:eastAsia="Arial"/>
          <w:b/>
          <w:sz w:val="22"/>
          <w:szCs w:val="22"/>
          <w:u w:val="single"/>
        </w:rPr>
        <w:t>paragraphe 8 de l'article 2 et</w:t>
      </w:r>
      <w:r w:rsidR="00696010">
        <w:rPr>
          <w:rFonts w:eastAsia="Arial"/>
          <w:b/>
          <w:sz w:val="22"/>
          <w:szCs w:val="22"/>
          <w:u w:val="single"/>
        </w:rPr>
        <w:t xml:space="preserve"> </w:t>
      </w:r>
      <w:r w:rsidRPr="00696010">
        <w:rPr>
          <w:rFonts w:eastAsia="Arial"/>
          <w:b/>
          <w:sz w:val="22"/>
          <w:szCs w:val="22"/>
          <w:u w:val="single"/>
        </w:rPr>
        <w:t>article 15 de l'arrêté pour ce qui concerne les PPA, notamment ceux en cours de révision</w:t>
      </w:r>
      <w:r w:rsidR="00410ECC" w:rsidRPr="00696010">
        <w:rPr>
          <w:rFonts w:eastAsia="Arial"/>
          <w:b/>
          <w:sz w:val="22"/>
          <w:szCs w:val="22"/>
          <w:u w:val="single"/>
        </w:rPr>
        <w:t xml:space="preserve"> </w:t>
      </w:r>
    </w:p>
    <w:p w14:paraId="2781B3E2" w14:textId="5A98495B" w:rsidR="00410ECC" w:rsidRDefault="00A015A8" w:rsidP="00696010">
      <w:pPr>
        <w:suppressAutoHyphens w:val="0"/>
        <w:spacing w:before="0" w:after="0"/>
        <w:rPr>
          <w:rFonts w:eastAsia="Arial"/>
          <w:color w:val="000000"/>
          <w:sz w:val="22"/>
          <w:szCs w:val="22"/>
        </w:rPr>
      </w:pPr>
      <w:r w:rsidRPr="00696010">
        <w:rPr>
          <w:rFonts w:eastAsia="Arial"/>
          <w:color w:val="000000"/>
          <w:sz w:val="22"/>
          <w:szCs w:val="22"/>
        </w:rPr>
        <w:br/>
      </w:r>
      <w:r w:rsidR="00410ECC" w:rsidRPr="00696010">
        <w:rPr>
          <w:rFonts w:eastAsia="Arial"/>
          <w:color w:val="000000"/>
          <w:sz w:val="22"/>
          <w:szCs w:val="22"/>
        </w:rPr>
        <w:t>-</w:t>
      </w:r>
      <w:r w:rsidRPr="00696010">
        <w:rPr>
          <w:rFonts w:eastAsia="Arial"/>
          <w:color w:val="000000"/>
          <w:sz w:val="22"/>
          <w:szCs w:val="22"/>
        </w:rPr>
        <w:t xml:space="preserve">Art 2. 8° </w:t>
      </w:r>
      <w:r w:rsidR="00410ECC">
        <w:rPr>
          <w:rFonts w:eastAsia="Arial"/>
          <w:color w:val="000000"/>
          <w:sz w:val="22"/>
          <w:szCs w:val="22"/>
        </w:rPr>
        <w:t>« </w:t>
      </w:r>
      <w:r w:rsidRPr="00696010">
        <w:rPr>
          <w:rFonts w:eastAsia="Arial"/>
          <w:color w:val="000000"/>
          <w:sz w:val="22"/>
          <w:szCs w:val="22"/>
        </w:rPr>
        <w:t>Pour les régions concernées, évaluer l'impact sur la qualité de l'air ambiant des réductions d'émissions de polluants atmosphériques générées par les plans de protection de l'atmosphère définis à l'</w:t>
      </w:r>
      <w:hyperlink r:id="rId9" w:history="1">
        <w:r w:rsidRPr="00696010">
          <w:rPr>
            <w:rFonts w:eastAsia="Arial"/>
            <w:color w:val="000000"/>
            <w:sz w:val="22"/>
            <w:szCs w:val="22"/>
          </w:rPr>
          <w:t>article L. 222-4 du code de l'environnement</w:t>
        </w:r>
      </w:hyperlink>
      <w:r w:rsidRPr="00696010">
        <w:rPr>
          <w:rFonts w:eastAsia="Arial"/>
          <w:color w:val="000000"/>
          <w:sz w:val="22"/>
          <w:szCs w:val="22"/>
        </w:rPr>
        <w:t>, lors de leur élaboration, évaluation ou révision ;</w:t>
      </w:r>
      <w:r w:rsidR="00410ECC" w:rsidRPr="00696010">
        <w:rPr>
          <w:rFonts w:eastAsia="Arial"/>
          <w:color w:val="000000"/>
          <w:sz w:val="22"/>
          <w:szCs w:val="22"/>
        </w:rPr>
        <w:t xml:space="preserve"> élaboration d’un premier référentiel</w:t>
      </w:r>
      <w:r w:rsidR="00410ECC">
        <w:rPr>
          <w:rFonts w:eastAsia="Arial"/>
          <w:color w:val="000000"/>
          <w:sz w:val="22"/>
          <w:szCs w:val="22"/>
        </w:rPr>
        <w:t> »</w:t>
      </w:r>
    </w:p>
    <w:p w14:paraId="2FCDC0B7" w14:textId="4EBD93D6" w:rsidR="00410ECC" w:rsidRDefault="00A015A8" w:rsidP="00696010">
      <w:pPr>
        <w:suppressAutoHyphens w:val="0"/>
        <w:spacing w:before="0" w:after="0"/>
        <w:rPr>
          <w:rFonts w:eastAsia="Arial"/>
          <w:color w:val="000000"/>
          <w:sz w:val="22"/>
          <w:szCs w:val="22"/>
        </w:rPr>
      </w:pPr>
      <w:r w:rsidRPr="00696010">
        <w:rPr>
          <w:rFonts w:eastAsia="Arial"/>
          <w:color w:val="000000"/>
          <w:sz w:val="22"/>
          <w:szCs w:val="22"/>
        </w:rPr>
        <w:br/>
      </w:r>
      <w:r w:rsidR="00410ECC" w:rsidRPr="00696010">
        <w:rPr>
          <w:rFonts w:eastAsia="Arial"/>
          <w:color w:val="000000"/>
          <w:sz w:val="22"/>
          <w:szCs w:val="22"/>
        </w:rPr>
        <w:t>-</w:t>
      </w:r>
      <w:r w:rsidRPr="00696010">
        <w:rPr>
          <w:rFonts w:eastAsia="Arial"/>
          <w:color w:val="000000"/>
          <w:sz w:val="22"/>
          <w:szCs w:val="22"/>
        </w:rPr>
        <w:t xml:space="preserve">Art 15. </w:t>
      </w:r>
      <w:r w:rsidR="00410ECC">
        <w:rPr>
          <w:rFonts w:eastAsia="Arial"/>
          <w:color w:val="000000"/>
          <w:sz w:val="22"/>
          <w:szCs w:val="22"/>
        </w:rPr>
        <w:t>« </w:t>
      </w:r>
      <w:r w:rsidRPr="00696010">
        <w:rPr>
          <w:rFonts w:eastAsia="Arial"/>
          <w:color w:val="000000"/>
          <w:sz w:val="22"/>
          <w:szCs w:val="22"/>
        </w:rPr>
        <w:t>Evaluation de l'impact des plans de protection de l'atmosphère sur la qualité de l'air.</w:t>
      </w:r>
      <w:r w:rsidR="00093A88">
        <w:rPr>
          <w:rFonts w:eastAsia="Arial"/>
          <w:color w:val="000000"/>
          <w:sz w:val="22"/>
          <w:szCs w:val="22"/>
        </w:rPr>
        <w:t xml:space="preserve"> </w:t>
      </w:r>
      <w:r w:rsidRPr="00696010">
        <w:rPr>
          <w:rFonts w:eastAsia="Arial"/>
          <w:color w:val="000000"/>
          <w:sz w:val="22"/>
          <w:szCs w:val="22"/>
        </w:rPr>
        <w:t>A l'occasion de l'élaboration, de l'évaluation et de la révision d'un plan de protection de l'atmosphère, l'AASQA évalue, à la demande de la direction régionale chargée de l'environnement, l'impact des réductions d'émissions induites par les mesures de ce plan sur les concentrations de polluants réglementés</w:t>
      </w:r>
      <w:r w:rsidR="00410ECC" w:rsidRPr="00696010">
        <w:rPr>
          <w:rFonts w:eastAsia="Arial"/>
          <w:color w:val="000000"/>
          <w:sz w:val="22"/>
          <w:szCs w:val="22"/>
        </w:rPr>
        <w:t xml:space="preserve"> : élaboration d’un </w:t>
      </w:r>
      <w:r w:rsidR="00410ECC">
        <w:rPr>
          <w:rFonts w:eastAsia="Arial"/>
          <w:color w:val="000000"/>
          <w:sz w:val="22"/>
          <w:szCs w:val="22"/>
        </w:rPr>
        <w:t>deuxième</w:t>
      </w:r>
      <w:r w:rsidR="00410ECC" w:rsidRPr="00696010">
        <w:rPr>
          <w:rFonts w:eastAsia="Arial"/>
          <w:color w:val="000000"/>
          <w:sz w:val="22"/>
          <w:szCs w:val="22"/>
        </w:rPr>
        <w:t xml:space="preserve"> référentiel</w:t>
      </w:r>
      <w:r w:rsidR="00410ECC">
        <w:rPr>
          <w:rFonts w:eastAsia="Arial"/>
          <w:color w:val="000000"/>
          <w:sz w:val="22"/>
          <w:szCs w:val="22"/>
        </w:rPr>
        <w:t> »</w:t>
      </w:r>
    </w:p>
    <w:p w14:paraId="27A35E51" w14:textId="4E90FEE2" w:rsidR="00A015A8" w:rsidRPr="00A015A8" w:rsidRDefault="00A015A8" w:rsidP="00696010">
      <w:pPr>
        <w:suppressAutoHyphens w:val="0"/>
        <w:spacing w:before="0" w:after="0"/>
        <w:rPr>
          <w:rFonts w:ascii="Times New Roman" w:eastAsia="Times New Roman" w:hAnsi="Times New Roman" w:cs="Times New Roman"/>
          <w:sz w:val="24"/>
          <w:lang w:eastAsia="fr-FR"/>
        </w:rPr>
      </w:pPr>
      <w:r w:rsidRPr="00696010">
        <w:rPr>
          <w:rFonts w:eastAsia="Arial"/>
          <w:color w:val="000000"/>
          <w:sz w:val="22"/>
          <w:szCs w:val="22"/>
        </w:rPr>
        <w:br/>
      </w:r>
      <w:r w:rsidR="00B357FE" w:rsidRPr="00BE48BE">
        <w:rPr>
          <w:rFonts w:eastAsia="Arial"/>
          <w:color w:val="000000"/>
          <w:sz w:val="22"/>
          <w:szCs w:val="22"/>
        </w:rPr>
        <w:t>Ce référentiel</w:t>
      </w:r>
      <w:r w:rsidR="002D4D2B" w:rsidRPr="00BE48BE">
        <w:rPr>
          <w:rFonts w:eastAsia="Arial"/>
          <w:color w:val="000000"/>
          <w:sz w:val="22"/>
          <w:szCs w:val="22"/>
        </w:rPr>
        <w:t xml:space="preserve"> prendra en compte la nécessaire cohérence avec les dispositions sur les zones à faibles émissions.</w:t>
      </w:r>
      <w:r w:rsidRPr="00A015A8">
        <w:rPr>
          <w:rFonts w:ascii="Times New Roman" w:eastAsia="Times New Roman" w:hAnsi="Times New Roman" w:cs="Times New Roman"/>
          <w:sz w:val="24"/>
          <w:lang w:eastAsia="fr-FR"/>
        </w:rPr>
        <w:t xml:space="preserve"> </w:t>
      </w:r>
    </w:p>
    <w:p w14:paraId="7FC67B86" w14:textId="77021D6A" w:rsidR="00A015A8" w:rsidRPr="009B2757" w:rsidRDefault="00A015A8" w:rsidP="00A07BFB">
      <w:pPr>
        <w:rPr>
          <w:rFonts w:cs="Trebuchet MS"/>
          <w:bCs/>
          <w:sz w:val="22"/>
          <w:szCs w:val="22"/>
        </w:rPr>
      </w:pPr>
    </w:p>
    <w:sectPr w:rsidR="00A015A8" w:rsidRPr="009B2757" w:rsidSect="00696010">
      <w:headerReference w:type="default" r:id="rId10"/>
      <w:footerReference w:type="default" r:id="rId11"/>
      <w:headerReference w:type="first" r:id="rId12"/>
      <w:footerReference w:type="first" r:id="rId13"/>
      <w:pgSz w:w="11906" w:h="16838"/>
      <w:pgMar w:top="709" w:right="851" w:bottom="1276" w:left="2268" w:header="0" w:footer="490" w:gutter="0"/>
      <w:cols w:space="720"/>
      <w:formProt w:val="0"/>
      <w:titlePg/>
      <w:docGrid w:linePitch="360" w:charSpace="2047"/>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40BBEE" w16cid:durableId="20AA4548"/>
  <w16cid:commentId w16cid:paraId="7D371A87" w16cid:durableId="20BCB7AF"/>
  <w16cid:commentId w16cid:paraId="3A9EF029" w16cid:durableId="20AA4549"/>
  <w16cid:commentId w16cid:paraId="790E6009" w16cid:durableId="20BCB7FB"/>
  <w16cid:commentId w16cid:paraId="2EACCBC4" w16cid:durableId="20AA454A"/>
  <w16cid:commentId w16cid:paraId="0B09871F" w16cid:durableId="20AA4575"/>
  <w16cid:commentId w16cid:paraId="69011FB4" w16cid:durableId="20AA454B"/>
  <w16cid:commentId w16cid:paraId="3379DEBD" w16cid:durableId="20AA45C6"/>
  <w16cid:commentId w16cid:paraId="6B2A2211" w16cid:durableId="20AA454C"/>
  <w16cid:commentId w16cid:paraId="4A69D2AC" w16cid:durableId="20AA454D"/>
  <w16cid:commentId w16cid:paraId="2853F3CB" w16cid:durableId="20AA45DC"/>
  <w16cid:commentId w16cid:paraId="58C3EAEC" w16cid:durableId="20AA454E"/>
  <w16cid:commentId w16cid:paraId="3FE6688B" w16cid:durableId="20AA463B"/>
  <w16cid:commentId w16cid:paraId="41DD28EB" w16cid:durableId="20AA454F"/>
  <w16cid:commentId w16cid:paraId="7D044DCA" w16cid:durableId="20BCB8D4"/>
  <w16cid:commentId w16cid:paraId="5C779C48" w16cid:durableId="20AA4550"/>
  <w16cid:commentId w16cid:paraId="2F071F7D" w16cid:durableId="20BCB9AE"/>
  <w16cid:commentId w16cid:paraId="1A39FF18" w16cid:durableId="20AA4551"/>
  <w16cid:commentId w16cid:paraId="679B0537" w16cid:durableId="20AA4672"/>
  <w16cid:commentId w16cid:paraId="4A93A350" w16cid:durableId="20AA4552"/>
  <w16cid:commentId w16cid:paraId="243D83DB" w16cid:durableId="20BCBA0A"/>
  <w16cid:commentId w16cid:paraId="557B2C11" w16cid:durableId="20AA4553"/>
  <w16cid:commentId w16cid:paraId="28BB7F44" w16cid:durableId="20AA469C"/>
  <w16cid:commentId w16cid:paraId="71567113" w16cid:durableId="20AA4554"/>
  <w16cid:commentId w16cid:paraId="2AC9F676" w16cid:durableId="20AA46DB"/>
  <w16cid:commentId w16cid:paraId="19AA1E4F" w16cid:durableId="20AA4555"/>
  <w16cid:commentId w16cid:paraId="47C68595" w16cid:durableId="20AA46EC"/>
  <w16cid:commentId w16cid:paraId="2BFA7C30" w16cid:durableId="20AA4556"/>
  <w16cid:commentId w16cid:paraId="3BDAD337" w16cid:durableId="20BCBADC"/>
  <w16cid:commentId w16cid:paraId="5F4DC91C" w16cid:durableId="20AA455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50AF9" w14:textId="77777777" w:rsidR="00D405E9" w:rsidRDefault="00D405E9">
      <w:pPr>
        <w:spacing w:before="0" w:after="0"/>
      </w:pPr>
      <w:r>
        <w:separator/>
      </w:r>
    </w:p>
  </w:endnote>
  <w:endnote w:type="continuationSeparator" w:id="0">
    <w:p w14:paraId="62F73D74" w14:textId="77777777" w:rsidR="00D405E9" w:rsidRDefault="00D405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SimSun;宋体">
    <w:altName w:val="MS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Roman;Times New Roman">
    <w:panose1 w:val="00000000000000000000"/>
    <w:charset w:val="00"/>
    <w:family w:val="roman"/>
    <w:notTrueType/>
    <w:pitch w:val="default"/>
  </w:font>
  <w:font w:name="Heiti TC">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3837F" w14:textId="77777777" w:rsidR="008016DE" w:rsidRDefault="003B4FA1">
    <w:pPr>
      <w:tabs>
        <w:tab w:val="center" w:pos="4395"/>
      </w:tabs>
      <w:spacing w:after="160"/>
      <w:jc w:val="left"/>
      <w:rPr>
        <w:i/>
        <w:sz w:val="13"/>
        <w:szCs w:val="13"/>
      </w:rPr>
    </w:pPr>
    <w:r>
      <w:rPr>
        <w:i/>
        <w:sz w:val="13"/>
        <w:szCs w:val="13"/>
      </w:rPr>
      <w:t>www.ecologique-solidaire.durable.gouv.fr</w:t>
    </w:r>
  </w:p>
  <w:p w14:paraId="57F89200" w14:textId="23399337" w:rsidR="008016DE" w:rsidRDefault="003B4FA1">
    <w:pPr>
      <w:spacing w:before="0"/>
      <w:jc w:val="right"/>
    </w:pPr>
    <w:r>
      <w:fldChar w:fldCharType="begin"/>
    </w:r>
    <w:r>
      <w:instrText>PAGE</w:instrText>
    </w:r>
    <w:r>
      <w:fldChar w:fldCharType="separate"/>
    </w:r>
    <w:r w:rsidR="003E260D">
      <w:rPr>
        <w:noProof/>
      </w:rPr>
      <w:t>5</w:t>
    </w:r>
    <w:r>
      <w:fldChar w:fldCharType="end"/>
    </w:r>
    <w:r>
      <w:t>/</w:t>
    </w:r>
    <w:r>
      <w:fldChar w:fldCharType="begin"/>
    </w:r>
    <w:r>
      <w:instrText>NUMPAGES</w:instrText>
    </w:r>
    <w:r>
      <w:fldChar w:fldCharType="separate"/>
    </w:r>
    <w:r w:rsidR="003E260D">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F470C" w14:textId="77777777" w:rsidR="008016DE" w:rsidRDefault="00D405E9">
    <w:pPr>
      <w:tabs>
        <w:tab w:val="center" w:pos="4395"/>
      </w:tabs>
      <w:spacing w:after="160"/>
      <w:jc w:val="left"/>
    </w:pPr>
    <w:hyperlink r:id="rId1">
      <w:r w:rsidR="003B4FA1">
        <w:rPr>
          <w:noProof/>
          <w:lang w:eastAsia="fr-FR"/>
        </w:rPr>
        <mc:AlternateContent>
          <mc:Choice Requires="wps">
            <w:drawing>
              <wp:anchor distT="0" distB="0" distL="114935" distR="114935" simplePos="0" relativeHeight="3" behindDoc="1" locked="0" layoutInCell="1" allowOverlap="1" wp14:anchorId="30FC7494" wp14:editId="60112B9A">
                <wp:simplePos x="0" y="0"/>
                <wp:positionH relativeFrom="column">
                  <wp:posOffset>-1198880</wp:posOffset>
                </wp:positionH>
                <wp:positionV relativeFrom="paragraph">
                  <wp:posOffset>-2318385</wp:posOffset>
                </wp:positionV>
                <wp:extent cx="791210" cy="2225040"/>
                <wp:effectExtent l="0" t="0" r="0" b="0"/>
                <wp:wrapNone/>
                <wp:docPr id="4" name="Rectangle 4"/>
                <wp:cNvGraphicFramePr/>
                <a:graphic xmlns:a="http://schemas.openxmlformats.org/drawingml/2006/main">
                  <a:graphicData uri="http://schemas.microsoft.com/office/word/2010/wordprocessingShape">
                    <wps:wsp>
                      <wps:cNvSpPr/>
                      <wps:spPr>
                        <a:xfrm>
                          <a:off x="0" y="0"/>
                          <a:ext cx="790560" cy="22244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6E1649B" id="Rectangle 4" o:spid="_x0000_s1026" style="position:absolute;margin-left:-94.4pt;margin-top:-182.55pt;width:62.3pt;height:175.2pt;z-index:-503316477;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" filled="f" stroked="f"/>
            </w:pict>
          </mc:Fallback>
        </mc:AlternateContent>
      </w:r>
      <w:r w:rsidR="003B4FA1">
        <w:rPr>
          <w:rStyle w:val="LienInternet"/>
          <w:i/>
          <w:sz w:val="13"/>
          <w:szCs w:val="13"/>
        </w:rPr>
        <w:t>www.ecologique-solidaire.gouv.fr</w:t>
      </w:r>
    </w:hyperlink>
    <w:r w:rsidR="003B4FA1">
      <w:rPr>
        <w:i/>
        <w:sz w:val="13"/>
        <w:szCs w:val="13"/>
      </w:rPr>
      <w:tab/>
    </w:r>
    <w:r w:rsidR="003B4FA1">
      <w:rPr>
        <w:i/>
        <w:sz w:val="13"/>
        <w:szCs w:val="13"/>
      </w:rPr>
      <w:tab/>
    </w:r>
    <w:r w:rsidR="003B4FA1">
      <w:rPr>
        <w:i/>
        <w:sz w:val="13"/>
        <w:szCs w:val="13"/>
      </w:rPr>
      <w:tab/>
    </w:r>
    <w:r w:rsidR="003B4FA1">
      <w:rPr>
        <w:i/>
        <w:sz w:val="13"/>
        <w:szCs w:val="13"/>
      </w:rPr>
      <w:tab/>
      <w:t>92055 La Défense cedex - Tél : 33 (0)1.40.81.21.22</w:t>
    </w:r>
  </w:p>
  <w:p w14:paraId="23A58355" w14:textId="3127CA37" w:rsidR="008016DE" w:rsidRDefault="003B4FA1">
    <w:pPr>
      <w:spacing w:before="0"/>
      <w:jc w:val="right"/>
    </w:pPr>
    <w:r>
      <w:fldChar w:fldCharType="begin"/>
    </w:r>
    <w:r>
      <w:instrText>PAGE</w:instrText>
    </w:r>
    <w:r>
      <w:fldChar w:fldCharType="separate"/>
    </w:r>
    <w:r w:rsidR="003E260D">
      <w:rPr>
        <w:noProof/>
      </w:rPr>
      <w:t>1</w:t>
    </w:r>
    <w:r>
      <w:fldChar w:fldCharType="end"/>
    </w:r>
    <w:r>
      <w:t>/</w:t>
    </w:r>
    <w:r>
      <w:fldChar w:fldCharType="begin"/>
    </w:r>
    <w:r>
      <w:instrText>NUMPAGES</w:instrText>
    </w:r>
    <w:r>
      <w:fldChar w:fldCharType="separate"/>
    </w:r>
    <w:r w:rsidR="003E260D">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B9155" w14:textId="77777777" w:rsidR="00D405E9" w:rsidRDefault="00D405E9">
      <w:pPr>
        <w:spacing w:before="0" w:after="0"/>
      </w:pPr>
      <w:r>
        <w:separator/>
      </w:r>
    </w:p>
  </w:footnote>
  <w:footnote w:type="continuationSeparator" w:id="0">
    <w:p w14:paraId="239ED35F" w14:textId="77777777" w:rsidR="00D405E9" w:rsidRDefault="00D405E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8CE8A" w14:textId="77777777" w:rsidR="008016DE" w:rsidRDefault="008016D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32283" w14:textId="77777777" w:rsidR="008016DE" w:rsidRDefault="008016DE"/>
  <w:p w14:paraId="566FF619" w14:textId="77777777" w:rsidR="008016DE" w:rsidRDefault="003B4FA1">
    <w:pPr>
      <w:rPr>
        <w:lang w:eastAsia="fr-FR"/>
      </w:rPr>
    </w:pPr>
    <w:r>
      <w:rPr>
        <w:noProof/>
        <w:lang w:eastAsia="fr-FR"/>
      </w:rPr>
      <w:drawing>
        <wp:anchor distT="0" distB="0" distL="114935" distR="114935" simplePos="0" relativeHeight="2" behindDoc="1" locked="0" layoutInCell="1" allowOverlap="1" wp14:anchorId="18051AAB" wp14:editId="16DCD5A2">
          <wp:simplePos x="0" y="0"/>
          <wp:positionH relativeFrom="page">
            <wp:posOffset>3251835</wp:posOffset>
          </wp:positionH>
          <wp:positionV relativeFrom="page">
            <wp:posOffset>281940</wp:posOffset>
          </wp:positionV>
          <wp:extent cx="1069340" cy="640715"/>
          <wp:effectExtent l="0" t="0" r="0" b="0"/>
          <wp:wrapNone/>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
                  <a:stretch>
                    <a:fillRect/>
                  </a:stretch>
                </pic:blipFill>
                <pic:spPr bwMode="auto">
                  <a:xfrm>
                    <a:off x="0" y="0"/>
                    <a:ext cx="1069340" cy="640715"/>
                  </a:xfrm>
                  <a:prstGeom prst="rect">
                    <a:avLst/>
                  </a:prstGeom>
                </pic:spPr>
              </pic:pic>
            </a:graphicData>
          </a:graphic>
        </wp:anchor>
      </w:drawing>
    </w:r>
  </w:p>
  <w:p w14:paraId="2040F640" w14:textId="77777777" w:rsidR="008016DE" w:rsidRDefault="008016DE">
    <w:pPr>
      <w:rPr>
        <w:lang w:eastAsia="fr-FR"/>
      </w:rPr>
    </w:pPr>
  </w:p>
  <w:p w14:paraId="7733AE91" w14:textId="77777777" w:rsidR="008016DE" w:rsidRDefault="008016DE">
    <w:pPr>
      <w:rPr>
        <w:lang w:eastAsia="fr-FR"/>
      </w:rPr>
    </w:pPr>
  </w:p>
  <w:p w14:paraId="14BCEF28" w14:textId="77777777" w:rsidR="008016DE" w:rsidRDefault="008016D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1E36"/>
    <w:multiLevelType w:val="multilevel"/>
    <w:tmpl w:val="68E4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4A55B6"/>
    <w:multiLevelType w:val="hybridMultilevel"/>
    <w:tmpl w:val="E73A1D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BD4EF7"/>
    <w:multiLevelType w:val="multilevel"/>
    <w:tmpl w:val="5F64089C"/>
    <w:lvl w:ilvl="0">
      <w:start w:val="1"/>
      <w:numFmt w:val="bullet"/>
      <w:lvlText w:val="●"/>
      <w:lvlJc w:val="left"/>
      <w:pPr>
        <w:ind w:left="720" w:hanging="360"/>
      </w:pPr>
      <w:rPr>
        <w:rFonts w:ascii="Noto Sans Symbols" w:hAnsi="Noto Sans Symbols" w:cs="Noto Sans Symbols" w:hint="default"/>
        <w:position w:val="0"/>
        <w:sz w:val="22"/>
        <w:vertAlign w:val="baseline"/>
      </w:rPr>
    </w:lvl>
    <w:lvl w:ilvl="1">
      <w:start w:val="1"/>
      <w:numFmt w:val="bullet"/>
      <w:lvlText w:val="o"/>
      <w:lvlJc w:val="left"/>
      <w:pPr>
        <w:ind w:left="1440" w:hanging="360"/>
      </w:pPr>
      <w:rPr>
        <w:rFonts w:ascii="Courier New" w:hAnsi="Courier New" w:cs="Courier New" w:hint="default"/>
        <w:position w:val="0"/>
        <w:sz w:val="20"/>
        <w:vertAlign w:val="baseline"/>
      </w:rPr>
    </w:lvl>
    <w:lvl w:ilvl="2">
      <w:start w:val="1"/>
      <w:numFmt w:val="bullet"/>
      <w:lvlText w:val="▪"/>
      <w:lvlJc w:val="left"/>
      <w:pPr>
        <w:ind w:left="2160" w:hanging="360"/>
      </w:pPr>
      <w:rPr>
        <w:rFonts w:ascii="Noto Sans Symbols" w:hAnsi="Noto Sans Symbols" w:cs="Noto Sans Symbols" w:hint="default"/>
        <w:position w:val="0"/>
        <w:sz w:val="20"/>
        <w:vertAlign w:val="baseline"/>
      </w:rPr>
    </w:lvl>
    <w:lvl w:ilvl="3">
      <w:start w:val="1"/>
      <w:numFmt w:val="bullet"/>
      <w:lvlText w:val="●"/>
      <w:lvlJc w:val="left"/>
      <w:pPr>
        <w:ind w:left="2880" w:hanging="360"/>
      </w:pPr>
      <w:rPr>
        <w:rFonts w:ascii="Noto Sans Symbols" w:hAnsi="Noto Sans Symbols" w:cs="Noto Sans Symbols" w:hint="default"/>
        <w:position w:val="0"/>
        <w:sz w:val="20"/>
        <w:vertAlign w:val="baseline"/>
      </w:rPr>
    </w:lvl>
    <w:lvl w:ilvl="4">
      <w:start w:val="1"/>
      <w:numFmt w:val="bullet"/>
      <w:lvlText w:val="o"/>
      <w:lvlJc w:val="left"/>
      <w:pPr>
        <w:ind w:left="3600" w:hanging="360"/>
      </w:pPr>
      <w:rPr>
        <w:rFonts w:ascii="Courier New" w:hAnsi="Courier New" w:cs="Courier New" w:hint="default"/>
        <w:position w:val="0"/>
        <w:sz w:val="20"/>
        <w:vertAlign w:val="baseline"/>
      </w:rPr>
    </w:lvl>
    <w:lvl w:ilvl="5">
      <w:start w:val="1"/>
      <w:numFmt w:val="bullet"/>
      <w:lvlText w:val="▪"/>
      <w:lvlJc w:val="left"/>
      <w:pPr>
        <w:ind w:left="4320" w:hanging="360"/>
      </w:pPr>
      <w:rPr>
        <w:rFonts w:ascii="Noto Sans Symbols" w:hAnsi="Noto Sans Symbols" w:cs="Noto Sans Symbols" w:hint="default"/>
        <w:position w:val="0"/>
        <w:sz w:val="20"/>
        <w:vertAlign w:val="baseline"/>
      </w:rPr>
    </w:lvl>
    <w:lvl w:ilvl="6">
      <w:start w:val="1"/>
      <w:numFmt w:val="bullet"/>
      <w:lvlText w:val="●"/>
      <w:lvlJc w:val="left"/>
      <w:pPr>
        <w:ind w:left="5040" w:hanging="360"/>
      </w:pPr>
      <w:rPr>
        <w:rFonts w:ascii="Noto Sans Symbols" w:hAnsi="Noto Sans Symbols" w:cs="Noto Sans Symbols" w:hint="default"/>
        <w:position w:val="0"/>
        <w:sz w:val="20"/>
        <w:vertAlign w:val="baseline"/>
      </w:rPr>
    </w:lvl>
    <w:lvl w:ilvl="7">
      <w:start w:val="1"/>
      <w:numFmt w:val="bullet"/>
      <w:lvlText w:val="o"/>
      <w:lvlJc w:val="left"/>
      <w:pPr>
        <w:ind w:left="5760" w:hanging="360"/>
      </w:pPr>
      <w:rPr>
        <w:rFonts w:ascii="Courier New" w:hAnsi="Courier New" w:cs="Courier New" w:hint="default"/>
        <w:position w:val="0"/>
        <w:sz w:val="20"/>
        <w:vertAlign w:val="baseline"/>
      </w:rPr>
    </w:lvl>
    <w:lvl w:ilvl="8">
      <w:start w:val="1"/>
      <w:numFmt w:val="bullet"/>
      <w:lvlText w:val="▪"/>
      <w:lvlJc w:val="left"/>
      <w:pPr>
        <w:ind w:left="6480" w:hanging="360"/>
      </w:pPr>
      <w:rPr>
        <w:rFonts w:ascii="Noto Sans Symbols" w:hAnsi="Noto Sans Symbols" w:cs="Noto Sans Symbols" w:hint="default"/>
        <w:position w:val="0"/>
        <w:sz w:val="20"/>
        <w:vertAlign w:val="baseline"/>
      </w:rPr>
    </w:lvl>
  </w:abstractNum>
  <w:abstractNum w:abstractNumId="3" w15:restartNumberingAfterBreak="0">
    <w:nsid w:val="5D50230F"/>
    <w:multiLevelType w:val="multilevel"/>
    <w:tmpl w:val="7338CF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9CF4656"/>
    <w:multiLevelType w:val="multilevel"/>
    <w:tmpl w:val="3C4233DA"/>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567"/>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6DE"/>
    <w:rsid w:val="000000AE"/>
    <w:rsid w:val="00074802"/>
    <w:rsid w:val="00093A88"/>
    <w:rsid w:val="000B6CB2"/>
    <w:rsid w:val="000C0A89"/>
    <w:rsid w:val="000C126F"/>
    <w:rsid w:val="00115165"/>
    <w:rsid w:val="001162BC"/>
    <w:rsid w:val="00116E51"/>
    <w:rsid w:val="00133F65"/>
    <w:rsid w:val="0013546A"/>
    <w:rsid w:val="001452FC"/>
    <w:rsid w:val="00182B5A"/>
    <w:rsid w:val="001D20B5"/>
    <w:rsid w:val="00217409"/>
    <w:rsid w:val="0022255F"/>
    <w:rsid w:val="002D0FE9"/>
    <w:rsid w:val="002D4D2B"/>
    <w:rsid w:val="002D68CF"/>
    <w:rsid w:val="002F00E7"/>
    <w:rsid w:val="002F42F9"/>
    <w:rsid w:val="00320539"/>
    <w:rsid w:val="003232DC"/>
    <w:rsid w:val="0033015C"/>
    <w:rsid w:val="0035378C"/>
    <w:rsid w:val="003B4FA1"/>
    <w:rsid w:val="003D690D"/>
    <w:rsid w:val="003E260D"/>
    <w:rsid w:val="003E27B4"/>
    <w:rsid w:val="00410ECC"/>
    <w:rsid w:val="00422FDC"/>
    <w:rsid w:val="00424DB3"/>
    <w:rsid w:val="0042746B"/>
    <w:rsid w:val="00440911"/>
    <w:rsid w:val="00443C23"/>
    <w:rsid w:val="004473E1"/>
    <w:rsid w:val="00457702"/>
    <w:rsid w:val="004753B0"/>
    <w:rsid w:val="004858BD"/>
    <w:rsid w:val="004B1AFF"/>
    <w:rsid w:val="004B507C"/>
    <w:rsid w:val="00535A26"/>
    <w:rsid w:val="00546EEB"/>
    <w:rsid w:val="00571E1D"/>
    <w:rsid w:val="00597FF2"/>
    <w:rsid w:val="005A09D8"/>
    <w:rsid w:val="005E07C4"/>
    <w:rsid w:val="00611629"/>
    <w:rsid w:val="00637A6D"/>
    <w:rsid w:val="0067077B"/>
    <w:rsid w:val="00696010"/>
    <w:rsid w:val="00697E91"/>
    <w:rsid w:val="006B0990"/>
    <w:rsid w:val="006D13DD"/>
    <w:rsid w:val="0073599E"/>
    <w:rsid w:val="00767A66"/>
    <w:rsid w:val="007734B0"/>
    <w:rsid w:val="00780CA0"/>
    <w:rsid w:val="008016DE"/>
    <w:rsid w:val="0080540B"/>
    <w:rsid w:val="008854A3"/>
    <w:rsid w:val="0096098A"/>
    <w:rsid w:val="009637D6"/>
    <w:rsid w:val="00974823"/>
    <w:rsid w:val="009A1118"/>
    <w:rsid w:val="009B2757"/>
    <w:rsid w:val="009D617C"/>
    <w:rsid w:val="00A015A8"/>
    <w:rsid w:val="00A07BFB"/>
    <w:rsid w:val="00A31AAD"/>
    <w:rsid w:val="00A973E3"/>
    <w:rsid w:val="00AF60A5"/>
    <w:rsid w:val="00B12D46"/>
    <w:rsid w:val="00B2633D"/>
    <w:rsid w:val="00B357FE"/>
    <w:rsid w:val="00B50BF7"/>
    <w:rsid w:val="00B61D14"/>
    <w:rsid w:val="00B62581"/>
    <w:rsid w:val="00B62F79"/>
    <w:rsid w:val="00BA655E"/>
    <w:rsid w:val="00BE48BE"/>
    <w:rsid w:val="00C129C9"/>
    <w:rsid w:val="00C63C31"/>
    <w:rsid w:val="00C913FB"/>
    <w:rsid w:val="00CA5BE3"/>
    <w:rsid w:val="00CF226F"/>
    <w:rsid w:val="00D00E45"/>
    <w:rsid w:val="00D405E9"/>
    <w:rsid w:val="00D63453"/>
    <w:rsid w:val="00D90F9E"/>
    <w:rsid w:val="00DE4FB1"/>
    <w:rsid w:val="00DE5AA4"/>
    <w:rsid w:val="00E119CE"/>
    <w:rsid w:val="00E55B69"/>
    <w:rsid w:val="00E8530C"/>
    <w:rsid w:val="00E87705"/>
    <w:rsid w:val="00EA0DC6"/>
    <w:rsid w:val="00EC799E"/>
    <w:rsid w:val="00ED4054"/>
    <w:rsid w:val="00EF0317"/>
    <w:rsid w:val="00F02509"/>
    <w:rsid w:val="00F33D7F"/>
    <w:rsid w:val="00F8395B"/>
    <w:rsid w:val="00F872D1"/>
    <w:rsid w:val="00FA0B7F"/>
    <w:rsid w:val="00FA7957"/>
    <w:rsid w:val="00FF48B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DF307"/>
  <w15:docId w15:val="{6B72519D-B3BE-44A4-B2C9-AC266303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Cs w:val="24"/>
        <w:lang w:val="fr-F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before="60" w:after="60"/>
      <w:jc w:val="both"/>
    </w:pPr>
    <w:rPr>
      <w:rFonts w:ascii="Liberation Sans" w:eastAsia="SimSun;宋体" w:hAnsi="Liberation Sans" w:cs="Liberation Sans"/>
      <w:lang w:bidi="ar-SA"/>
    </w:rPr>
  </w:style>
  <w:style w:type="paragraph" w:styleId="Titre1">
    <w:name w:val="heading 1"/>
    <w:basedOn w:val="Normal"/>
    <w:next w:val="Normal"/>
    <w:pPr>
      <w:keepNext/>
      <w:numPr>
        <w:numId w:val="1"/>
      </w:numPr>
      <w:tabs>
        <w:tab w:val="left" w:pos="360"/>
      </w:tabs>
      <w:spacing w:before="240" w:after="120"/>
      <w:outlineLvl w:val="0"/>
    </w:pPr>
    <w:rPr>
      <w:b/>
      <w:iCs/>
      <w:szCs w:val="20"/>
      <w:u w:val="single"/>
    </w:rPr>
  </w:style>
  <w:style w:type="paragraph" w:styleId="Titre2">
    <w:name w:val="heading 2"/>
    <w:basedOn w:val="Normal"/>
    <w:next w:val="Normal"/>
    <w:pPr>
      <w:keepNext/>
      <w:numPr>
        <w:ilvl w:val="1"/>
        <w:numId w:val="1"/>
      </w:numPr>
      <w:tabs>
        <w:tab w:val="left" w:pos="1080"/>
      </w:tabs>
      <w:ind w:left="720" w:firstLine="0"/>
      <w:outlineLvl w:val="1"/>
    </w:pPr>
    <w:rPr>
      <w:b/>
      <w:bCs/>
    </w:rPr>
  </w:style>
  <w:style w:type="paragraph" w:styleId="Titre3">
    <w:name w:val="heading 3"/>
    <w:basedOn w:val="Normal"/>
    <w:next w:val="Normal"/>
    <w:pPr>
      <w:keepNext/>
      <w:numPr>
        <w:ilvl w:val="2"/>
        <w:numId w:val="1"/>
      </w:numPr>
      <w:tabs>
        <w:tab w:val="left" w:pos="0"/>
      </w:tabs>
      <w:spacing w:before="0" w:after="0"/>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Arial" w:hAnsi="Arial" w:cs="Arial"/>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Helv" w:hAnsi="Helv" w:cs="Helv"/>
    </w:rPr>
  </w:style>
  <w:style w:type="character" w:customStyle="1" w:styleId="WW8Num5z0">
    <w:name w:val="WW8Num5z0"/>
    <w:qFormat/>
    <w:rPr>
      <w:rFonts w:ascii="Arial" w:hAnsi="Arial" w:cs="Arial"/>
      <w:bCs/>
      <w:iCs/>
    </w:rPr>
  </w:style>
  <w:style w:type="character" w:customStyle="1" w:styleId="WW8Num6z0">
    <w:name w:val="WW8Num6z0"/>
    <w:qFormat/>
    <w:rPr>
      <w:rFonts w:ascii="Symbol" w:hAnsi="Symbol" w:cs="Symbol"/>
      <w:color w:val="000000"/>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Arial" w:eastAsia="Calibri" w:hAnsi="Arial" w:cs="Aria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rPr>
      <w:rFonts w:ascii="Calibri" w:eastAsia="Calibri" w:hAnsi="Calibri" w:cs="Calibri"/>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Arial" w:eastAsia="Calibri" w:hAnsi="Arial" w:cs="Aria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Arial" w:eastAsia="Calibri" w:hAnsi="Arial" w:cs="Aria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eastAsia="Times-Roman;Times New Roman" w:hAnsi="Symbol" w:cs="Symbol"/>
      <w:color w:val="000000"/>
      <w:sz w:val="22"/>
      <w:szCs w:val="22"/>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Arial" w:eastAsia="Calibri" w:hAnsi="Arial" w:cs="Aria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Symbol" w:hAnsi="Symbol" w:cs="Symbol"/>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8z3">
    <w:name w:val="WW8Num18z3"/>
    <w:qFormat/>
    <w:rPr>
      <w:rFonts w:ascii="Symbol" w:hAnsi="Symbol" w:cs="Symbol"/>
    </w:rPr>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6z0">
    <w:name w:val="WW8Num26z0"/>
    <w:qFormat/>
    <w:rPr>
      <w:rFonts w:ascii="Wingdings" w:eastAsia="Times New Roman" w:hAnsi="Wingdings" w:cs="Times New Roman"/>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Liberation Sans" w:eastAsia="Times New Roman" w:hAnsi="Liberation Sans" w:cs="Liberation Sans"/>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eastAsia="Times-Roman;Times New Roman" w:hAnsi="Symbol" w:cs="Symbol"/>
      <w:color w:val="000000"/>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Policepardfaut2">
    <w:name w:val="Police par défaut2"/>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21z4">
    <w:name w:val="WW8Num21z4"/>
    <w:qFormat/>
    <w:rPr>
      <w:rFonts w:ascii="Courier New" w:hAnsi="Courier New" w:cs="Courier New"/>
    </w:rPr>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Policepardfaut1">
    <w:name w:val="Police par défaut1"/>
    <w:qFormat/>
  </w:style>
  <w:style w:type="character" w:customStyle="1" w:styleId="FootnoteCharacters">
    <w:name w:val="Footnote Characters"/>
    <w:qFormat/>
    <w:rPr>
      <w:vertAlign w:val="superscript"/>
    </w:rPr>
  </w:style>
  <w:style w:type="character" w:customStyle="1" w:styleId="LienInternet">
    <w:name w:val="Lien Internet"/>
    <w:rPr>
      <w:color w:val="0000FF"/>
      <w:u w:val="single"/>
    </w:rPr>
  </w:style>
  <w:style w:type="character" w:customStyle="1" w:styleId="Policepardfaut5">
    <w:name w:val="Police par défaut5"/>
    <w:qFormat/>
  </w:style>
  <w:style w:type="character" w:customStyle="1" w:styleId="Lienhypertexte1">
    <w:name w:val="Lien hypertexte1"/>
    <w:qFormat/>
    <w:rPr>
      <w:color w:val="0000FF"/>
      <w:u w:val="single"/>
    </w:rPr>
  </w:style>
  <w:style w:type="character" w:customStyle="1" w:styleId="WW-FootnoteCharacters">
    <w:name w:val="WW-Footnote Characters"/>
    <w:qFormat/>
    <w:rPr>
      <w:vertAlign w:val="superscript"/>
    </w:rPr>
  </w:style>
  <w:style w:type="character" w:customStyle="1" w:styleId="Policepardfaut4">
    <w:name w:val="Police par défaut4"/>
    <w:qFormat/>
  </w:style>
  <w:style w:type="character" w:customStyle="1" w:styleId="Appelnotedebasdep4">
    <w:name w:val="Appel note de bas de p.4"/>
    <w:qFormat/>
    <w:rPr>
      <w:vertAlign w:val="superscript"/>
    </w:rPr>
  </w:style>
  <w:style w:type="character" w:customStyle="1" w:styleId="Marquedecommentaire1">
    <w:name w:val="Marque de commentaire1"/>
    <w:qFormat/>
    <w:rPr>
      <w:sz w:val="16"/>
      <w:szCs w:val="16"/>
    </w:rPr>
  </w:style>
  <w:style w:type="character" w:customStyle="1" w:styleId="CarCar4">
    <w:name w:val="Car Car4"/>
    <w:qFormat/>
    <w:rPr>
      <w:rFonts w:ascii="Liberation Sans" w:hAnsi="Liberation Sans" w:cs="Liberation Sans"/>
      <w:lang w:val="fr-FR" w:eastAsia="zh-CN" w:bidi="ar-SA"/>
    </w:rPr>
  </w:style>
  <w:style w:type="character" w:customStyle="1" w:styleId="Caractresdenotedebasdepage">
    <w:name w:val="Caractères de note de bas de page"/>
    <w:qFormat/>
    <w:rPr>
      <w:vertAlign w:val="superscript"/>
    </w:rPr>
  </w:style>
  <w:style w:type="character" w:customStyle="1" w:styleId="Caractresdenotedefin">
    <w:name w:val="Caractères de note de fin"/>
    <w:qFormat/>
    <w:rPr>
      <w:vertAlign w:val="superscript"/>
    </w:rPr>
  </w:style>
  <w:style w:type="character" w:customStyle="1" w:styleId="EndnoteCharacters">
    <w:name w:val="Endnote Characters"/>
    <w:qFormat/>
  </w:style>
  <w:style w:type="character" w:customStyle="1" w:styleId="Marquedecommentaire2">
    <w:name w:val="Marque de commentaire2"/>
    <w:qFormat/>
    <w:rPr>
      <w:sz w:val="16"/>
      <w:szCs w:val="16"/>
    </w:rPr>
  </w:style>
  <w:style w:type="character" w:customStyle="1" w:styleId="CarCar">
    <w:name w:val="Car Car"/>
    <w:qFormat/>
    <w:rPr>
      <w:rFonts w:ascii="Liberation Sans" w:hAnsi="Liberation Sans" w:cs="Liberation Sans"/>
      <w:lang w:eastAsia="zh-CN"/>
    </w:rPr>
  </w:style>
  <w:style w:type="character" w:customStyle="1" w:styleId="WW-CarCar4">
    <w:name w:val="WW-Car Car4"/>
    <w:qFormat/>
    <w:rPr>
      <w:rFonts w:ascii="Liberation Sans" w:hAnsi="Liberation Sans" w:cs="Liberation Sans"/>
      <w:lang w:val="fr-FR" w:eastAsia="zh-CN" w:bidi="ar-SA"/>
    </w:rPr>
  </w:style>
  <w:style w:type="character" w:customStyle="1" w:styleId="LienInternetvisit">
    <w:name w:val="Lien Internet visité"/>
    <w:rPr>
      <w:color w:val="954F72"/>
      <w:u w:val="single"/>
    </w:rPr>
  </w:style>
  <w:style w:type="character" w:customStyle="1" w:styleId="Mention1">
    <w:name w:val="Mention1"/>
    <w:qFormat/>
    <w:rPr>
      <w:color w:val="2B579A"/>
      <w:shd w:val="clear" w:color="auto" w:fill="E6E6E6"/>
    </w:rPr>
  </w:style>
  <w:style w:type="character" w:styleId="Marquedecommentaire">
    <w:name w:val="annotation reference"/>
    <w:qFormat/>
    <w:rPr>
      <w:sz w:val="16"/>
      <w:szCs w:val="16"/>
    </w:rPr>
  </w:style>
  <w:style w:type="character" w:customStyle="1" w:styleId="CarCar1">
    <w:name w:val="Car Car1"/>
    <w:qFormat/>
    <w:rPr>
      <w:rFonts w:ascii="Liberation Sans" w:eastAsia="SimSun;宋体" w:hAnsi="Liberation Sans" w:cs="Liberation Sans"/>
      <w:lang w:eastAsia="zh-CN"/>
    </w:rPr>
  </w:style>
  <w:style w:type="character" w:customStyle="1" w:styleId="ListLabel1">
    <w:name w:val="ListLabel 1"/>
    <w:qFormat/>
    <w:rPr>
      <w:rFonts w:cs="Symbol"/>
      <w:color w:val="000000"/>
      <w:sz w:val="22"/>
      <w:szCs w:val="22"/>
    </w:rPr>
  </w:style>
  <w:style w:type="character" w:customStyle="1" w:styleId="ListLabel2">
    <w:name w:val="ListLabel 2"/>
    <w:qFormat/>
    <w:rPr>
      <w:rFonts w:eastAsia="Noto Sans Symbols" w:cs="Noto Sans Symbols"/>
      <w:position w:val="0"/>
      <w:sz w:val="22"/>
      <w:vertAlign w:val="baseline"/>
    </w:rPr>
  </w:style>
  <w:style w:type="character" w:customStyle="1" w:styleId="ListLabel3">
    <w:name w:val="ListLabel 3"/>
    <w:qFormat/>
    <w:rPr>
      <w:rFonts w:eastAsia="Courier New" w:cs="Courier New"/>
      <w:position w:val="0"/>
      <w:sz w:val="20"/>
      <w:vertAlign w:val="baseline"/>
    </w:rPr>
  </w:style>
  <w:style w:type="character" w:customStyle="1" w:styleId="ListLabel4">
    <w:name w:val="ListLabel 4"/>
    <w:qFormat/>
    <w:rPr>
      <w:rFonts w:eastAsia="Noto Sans Symbols" w:cs="Noto Sans Symbols"/>
      <w:position w:val="0"/>
      <w:sz w:val="20"/>
      <w:vertAlign w:val="baseline"/>
    </w:rPr>
  </w:style>
  <w:style w:type="character" w:customStyle="1" w:styleId="ListLabel5">
    <w:name w:val="ListLabel 5"/>
    <w:qFormat/>
    <w:rPr>
      <w:rFonts w:eastAsia="Noto Sans Symbols" w:cs="Noto Sans Symbols"/>
      <w:position w:val="0"/>
      <w:sz w:val="20"/>
      <w:vertAlign w:val="baseline"/>
    </w:rPr>
  </w:style>
  <w:style w:type="character" w:customStyle="1" w:styleId="ListLabel6">
    <w:name w:val="ListLabel 6"/>
    <w:qFormat/>
    <w:rPr>
      <w:rFonts w:eastAsia="Courier New" w:cs="Courier New"/>
      <w:position w:val="0"/>
      <w:sz w:val="20"/>
      <w:vertAlign w:val="baseline"/>
    </w:rPr>
  </w:style>
  <w:style w:type="character" w:customStyle="1" w:styleId="ListLabel7">
    <w:name w:val="ListLabel 7"/>
    <w:qFormat/>
    <w:rPr>
      <w:rFonts w:eastAsia="Noto Sans Symbols" w:cs="Noto Sans Symbols"/>
      <w:position w:val="0"/>
      <w:sz w:val="20"/>
      <w:vertAlign w:val="baseline"/>
    </w:rPr>
  </w:style>
  <w:style w:type="character" w:customStyle="1" w:styleId="ListLabel8">
    <w:name w:val="ListLabel 8"/>
    <w:qFormat/>
    <w:rPr>
      <w:rFonts w:eastAsia="Noto Sans Symbols" w:cs="Noto Sans Symbols"/>
      <w:position w:val="0"/>
      <w:sz w:val="20"/>
      <w:vertAlign w:val="baseline"/>
    </w:rPr>
  </w:style>
  <w:style w:type="character" w:customStyle="1" w:styleId="ListLabel9">
    <w:name w:val="ListLabel 9"/>
    <w:qFormat/>
    <w:rPr>
      <w:rFonts w:eastAsia="Courier New" w:cs="Courier New"/>
      <w:position w:val="0"/>
      <w:sz w:val="20"/>
      <w:vertAlign w:val="baseline"/>
    </w:rPr>
  </w:style>
  <w:style w:type="character" w:customStyle="1" w:styleId="ListLabel10">
    <w:name w:val="ListLabel 10"/>
    <w:qFormat/>
    <w:rPr>
      <w:rFonts w:eastAsia="Noto Sans Symbols" w:cs="Noto Sans Symbols"/>
      <w:position w:val="0"/>
      <w:sz w:val="20"/>
      <w:vertAlign w:val="baseline"/>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paragraph" w:customStyle="1" w:styleId="Titre10">
    <w:name w:val="Titre1"/>
    <w:basedOn w:val="Normal"/>
    <w:next w:val="Corpsdetexte"/>
    <w:qFormat/>
    <w:pPr>
      <w:keepNext/>
      <w:spacing w:before="240" w:after="120"/>
    </w:pPr>
    <w:rPr>
      <w:rFonts w:eastAsia="Heiti TC"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rPr>
  </w:style>
  <w:style w:type="paragraph" w:customStyle="1" w:styleId="Index">
    <w:name w:val="Index"/>
    <w:basedOn w:val="Normal"/>
    <w:qFormat/>
    <w:pPr>
      <w:suppressLineNumbers/>
    </w:pPr>
    <w:rPr>
      <w:rFonts w:cs="Mangal"/>
    </w:rPr>
  </w:style>
  <w:style w:type="paragraph" w:customStyle="1" w:styleId="Titreprincipal">
    <w:name w:val="Titre principal"/>
    <w:basedOn w:val="Normal"/>
    <w:qFormat/>
    <w:pPr>
      <w:keepNext/>
      <w:spacing w:before="240" w:after="120"/>
    </w:pPr>
    <w:rPr>
      <w:rFonts w:eastAsia="Microsoft YaHei" w:cs="Mangal"/>
      <w:sz w:val="28"/>
      <w:szCs w:val="28"/>
    </w:rPr>
  </w:style>
  <w:style w:type="paragraph" w:customStyle="1" w:styleId="Titre11">
    <w:name w:val="Titre1"/>
    <w:basedOn w:val="Titre10"/>
    <w:qFormat/>
    <w:pPr>
      <w:jc w:val="center"/>
    </w:pPr>
    <w:rPr>
      <w:b/>
      <w:bCs/>
      <w:sz w:val="56"/>
      <w:szCs w:val="56"/>
    </w:rPr>
  </w:style>
  <w:style w:type="paragraph" w:styleId="En-tte">
    <w:name w:val="header"/>
    <w:basedOn w:val="Normal"/>
  </w:style>
  <w:style w:type="paragraph" w:styleId="Pieddepage">
    <w:name w:val="footer"/>
    <w:basedOn w:val="Normal"/>
  </w:style>
  <w:style w:type="paragraph" w:customStyle="1" w:styleId="m-BlocEmetteur">
    <w:name w:val="m-BlocEmetteur"/>
    <w:basedOn w:val="Normal"/>
    <w:qFormat/>
    <w:pPr>
      <w:spacing w:before="0" w:after="0"/>
    </w:pPr>
    <w:rPr>
      <w:rFonts w:ascii="Liberation Serif" w:hAnsi="Liberation Serif" w:cs="Liberation Serif"/>
      <w:i/>
    </w:rPr>
  </w:style>
  <w:style w:type="paragraph" w:customStyle="1" w:styleId="m-BlocReference">
    <w:name w:val="m-BlocReference"/>
    <w:basedOn w:val="Normal"/>
    <w:qFormat/>
    <w:pPr>
      <w:spacing w:before="0" w:after="0"/>
    </w:pPr>
    <w:rPr>
      <w:rFonts w:eastAsia="Arial Unicode MS"/>
      <w:sz w:val="16"/>
    </w:rPr>
  </w:style>
  <w:style w:type="paragraph" w:customStyle="1" w:styleId="m-listeNumerique">
    <w:name w:val="m-listeNumerique"/>
    <w:basedOn w:val="Normal"/>
    <w:qFormat/>
    <w:pPr>
      <w:tabs>
        <w:tab w:val="left" w:pos="283"/>
      </w:tabs>
      <w:spacing w:before="0" w:after="0"/>
    </w:pPr>
  </w:style>
  <w:style w:type="paragraph" w:customStyle="1" w:styleId="m-Objet">
    <w:name w:val="m-Objet"/>
    <w:basedOn w:val="Normal"/>
    <w:qFormat/>
    <w:rPr>
      <w:b/>
    </w:rPr>
  </w:style>
  <w:style w:type="paragraph" w:customStyle="1" w:styleId="m-TextePieceJointe">
    <w:name w:val="m-TextePieceJointe"/>
    <w:basedOn w:val="Normal"/>
    <w:qFormat/>
    <w:pPr>
      <w:ind w:left="234" w:right="186"/>
    </w:pPr>
  </w:style>
  <w:style w:type="paragraph" w:customStyle="1" w:styleId="m-BlocDate">
    <w:name w:val="m-BlocDate"/>
    <w:basedOn w:val="Normal"/>
    <w:qFormat/>
  </w:style>
  <w:style w:type="paragraph" w:customStyle="1" w:styleId="m-BlocDestinataire">
    <w:name w:val="m-BlocDestinataire"/>
    <w:basedOn w:val="Normal"/>
    <w:qFormat/>
    <w:pPr>
      <w:spacing w:before="0" w:after="0"/>
    </w:pPr>
  </w:style>
  <w:style w:type="paragraph" w:customStyle="1" w:styleId="m-BlocTitre">
    <w:name w:val="m-BlocTitre"/>
    <w:basedOn w:val="Normal"/>
    <w:qFormat/>
    <w:pPr>
      <w:spacing w:before="0" w:after="0"/>
      <w:ind w:hanging="340"/>
      <w:jc w:val="center"/>
    </w:pPr>
    <w:rPr>
      <w:rFonts w:ascii="Liberation Serif" w:hAnsi="Liberation Serif" w:cs="Liberation Serif"/>
      <w:color w:val="4C4C4C"/>
      <w:sz w:val="22"/>
    </w:rPr>
  </w:style>
  <w:style w:type="paragraph" w:customStyle="1" w:styleId="m-BlocSignature">
    <w:name w:val="m-BlocSignature"/>
    <w:basedOn w:val="Normal"/>
    <w:qFormat/>
    <w:pPr>
      <w:keepNext/>
      <w:spacing w:before="0" w:after="840"/>
      <w:ind w:left="4394"/>
      <w:jc w:val="center"/>
    </w:pPr>
  </w:style>
  <w:style w:type="paragraph" w:customStyle="1" w:styleId="m-listePuce">
    <w:name w:val="m-listePuce"/>
    <w:basedOn w:val="Normal"/>
    <w:qFormat/>
    <w:pPr>
      <w:tabs>
        <w:tab w:val="left" w:pos="578"/>
      </w:tabs>
      <w:ind w:left="572" w:hanging="215"/>
    </w:pPr>
  </w:style>
  <w:style w:type="paragraph" w:customStyle="1" w:styleId="m-signature">
    <w:name w:val="m-signature"/>
    <w:basedOn w:val="Normal"/>
    <w:qFormat/>
    <w:pPr>
      <w:keepNext/>
      <w:keepLines/>
      <w:widowControl w:val="0"/>
      <w:spacing w:before="0" w:after="0"/>
      <w:ind w:left="4394"/>
      <w:jc w:val="center"/>
    </w:pPr>
    <w:rPr>
      <w:szCs w:val="20"/>
    </w:rPr>
  </w:style>
  <w:style w:type="paragraph" w:customStyle="1" w:styleId="m-siteweb">
    <w:name w:val="m-site web"/>
    <w:basedOn w:val="Normal"/>
    <w:qFormat/>
    <w:rPr>
      <w:i/>
      <w:sz w:val="13"/>
    </w:rPr>
  </w:style>
  <w:style w:type="paragraph" w:customStyle="1" w:styleId="m-CopieA">
    <w:name w:val="m-CopieA"/>
    <w:basedOn w:val="Normal"/>
    <w:next w:val="Normal"/>
    <w:qFormat/>
    <w:pPr>
      <w:spacing w:before="850" w:after="0" w:line="260" w:lineRule="exact"/>
      <w:jc w:val="left"/>
    </w:pPr>
  </w:style>
  <w:style w:type="paragraph" w:styleId="Textedebulles">
    <w:name w:val="Balloon Text"/>
    <w:basedOn w:val="Normal"/>
    <w:qFormat/>
    <w:rPr>
      <w:rFonts w:ascii="Tahoma" w:hAnsi="Tahoma" w:cs="Tahoma"/>
      <w:sz w:val="16"/>
      <w:szCs w:val="16"/>
    </w:rPr>
  </w:style>
  <w:style w:type="paragraph" w:styleId="Notedebasdepage">
    <w:name w:val="footnote text"/>
    <w:basedOn w:val="Normal"/>
    <w:qFormat/>
    <w:pPr>
      <w:ind w:firstLine="142"/>
    </w:pPr>
    <w:rPr>
      <w:i/>
      <w:sz w:val="16"/>
      <w:szCs w:val="20"/>
    </w:rPr>
  </w:style>
  <w:style w:type="paragraph" w:styleId="NormalWeb">
    <w:name w:val="Normal (Web)"/>
    <w:basedOn w:val="Normal"/>
    <w:qFormat/>
    <w:pPr>
      <w:spacing w:before="280" w:after="280"/>
      <w:textAlignment w:val="baseline"/>
    </w:pPr>
    <w:rPr>
      <w:rFonts w:ascii="Arial Unicode MS" w:eastAsia="Arial Unicode MS" w:hAnsi="Arial Unicode MS" w:cs="Arial Unicode MS"/>
    </w:rPr>
  </w:style>
  <w:style w:type="paragraph" w:customStyle="1" w:styleId="Retraitcorpsdetexte21">
    <w:name w:val="Retrait corps de texte 21"/>
    <w:basedOn w:val="Normal"/>
    <w:qFormat/>
    <w:pPr>
      <w:spacing w:before="120" w:after="0"/>
      <w:ind w:firstLine="851"/>
    </w:pPr>
    <w:rPr>
      <w:rFonts w:ascii="Times New Roman" w:hAnsi="Times New Roman" w:cs="Times New Roman"/>
      <w:sz w:val="24"/>
      <w:szCs w:val="20"/>
    </w:rPr>
  </w:style>
  <w:style w:type="paragraph" w:customStyle="1" w:styleId="m-corpstexte">
    <w:name w:val="m-corps texte"/>
    <w:basedOn w:val="Normal"/>
    <w:qFormat/>
    <w:pPr>
      <w:spacing w:before="0" w:after="261"/>
    </w:pPr>
  </w:style>
  <w:style w:type="paragraph" w:customStyle="1" w:styleId="Contenudetableau">
    <w:name w:val="Contenu de tableau"/>
    <w:basedOn w:val="Normal"/>
    <w:qFormat/>
    <w:pPr>
      <w:suppressLineNumbers/>
    </w:pPr>
  </w:style>
  <w:style w:type="paragraph" w:customStyle="1" w:styleId="WW-Normal">
    <w:name w:val="WW-Normal"/>
    <w:qFormat/>
    <w:pPr>
      <w:suppressAutoHyphens/>
      <w:spacing w:after="200" w:line="276" w:lineRule="auto"/>
      <w:textAlignment w:val="baseline"/>
    </w:pPr>
    <w:rPr>
      <w:rFonts w:ascii="Calibri" w:eastAsia="Calibri" w:hAnsi="Calibri" w:cs="Calibri"/>
      <w:sz w:val="22"/>
      <w:szCs w:val="22"/>
    </w:rPr>
  </w:style>
  <w:style w:type="paragraph" w:customStyle="1" w:styleId="western">
    <w:name w:val="western"/>
    <w:basedOn w:val="Normal"/>
    <w:qFormat/>
    <w:pPr>
      <w:suppressAutoHyphens w:val="0"/>
      <w:spacing w:before="280" w:after="119" w:line="276" w:lineRule="auto"/>
      <w:jc w:val="left"/>
    </w:pPr>
    <w:rPr>
      <w:rFonts w:ascii="Times New Roman" w:hAnsi="Times New Roman" w:cs="Times New Roman"/>
      <w:color w:val="00000A"/>
      <w:sz w:val="24"/>
    </w:rPr>
  </w:style>
  <w:style w:type="paragraph" w:customStyle="1" w:styleId="Commentaire1">
    <w:name w:val="Commentaire1"/>
    <w:basedOn w:val="Normal"/>
    <w:qFormat/>
    <w:pPr>
      <w:spacing w:before="0" w:after="0"/>
    </w:pPr>
    <w:rPr>
      <w:szCs w:val="20"/>
    </w:rPr>
  </w:style>
  <w:style w:type="paragraph" w:styleId="Objetducommentaire">
    <w:name w:val="annotation subject"/>
    <w:basedOn w:val="Commentaire1"/>
    <w:next w:val="Commentaire1"/>
    <w:qFormat/>
    <w:pPr>
      <w:spacing w:before="60" w:after="60"/>
    </w:pPr>
    <w:rPr>
      <w:rFonts w:cs="Times New Roman"/>
      <w:b/>
      <w:bCs/>
    </w:rPr>
  </w:style>
  <w:style w:type="paragraph" w:customStyle="1" w:styleId="Titredetableau">
    <w:name w:val="Titre de tableau"/>
    <w:basedOn w:val="Contenudetableau"/>
    <w:qFormat/>
    <w:rPr>
      <w:b/>
      <w:bCs/>
    </w:rPr>
  </w:style>
  <w:style w:type="paragraph" w:customStyle="1" w:styleId="Quotations">
    <w:name w:val="Quotations"/>
    <w:basedOn w:val="Normal"/>
    <w:qFormat/>
    <w:pPr>
      <w:spacing w:after="283"/>
      <w:ind w:left="567" w:right="567"/>
    </w:pPr>
  </w:style>
  <w:style w:type="paragraph" w:styleId="Sous-titre">
    <w:name w:val="Subtitle"/>
    <w:basedOn w:val="Titre10"/>
    <w:pPr>
      <w:spacing w:before="60"/>
      <w:jc w:val="center"/>
    </w:pPr>
    <w:rPr>
      <w:sz w:val="36"/>
      <w:szCs w:val="36"/>
    </w:rPr>
  </w:style>
  <w:style w:type="paragraph" w:customStyle="1" w:styleId="Commentaire2">
    <w:name w:val="Commentaire2"/>
    <w:basedOn w:val="Normal"/>
    <w:qFormat/>
    <w:rPr>
      <w:szCs w:val="20"/>
    </w:rPr>
  </w:style>
  <w:style w:type="paragraph" w:styleId="Rvision">
    <w:name w:val="Revision"/>
    <w:qFormat/>
    <w:pPr>
      <w:suppressAutoHyphens/>
    </w:pPr>
    <w:rPr>
      <w:rFonts w:ascii="Liberation Sans" w:eastAsia="SimSun;宋体" w:hAnsi="Liberation Sans" w:cs="Liberation Sans"/>
      <w:lang w:bidi="ar-SA"/>
    </w:rPr>
  </w:style>
  <w:style w:type="paragraph" w:customStyle="1" w:styleId="Retraitcorpsdetexte22">
    <w:name w:val="Retrait corps de texte 22"/>
    <w:basedOn w:val="Normal"/>
    <w:qFormat/>
    <w:pPr>
      <w:spacing w:before="120" w:after="0"/>
      <w:ind w:firstLine="851"/>
    </w:pPr>
    <w:rPr>
      <w:rFonts w:ascii="Times New Roman" w:hAnsi="Times New Roman" w:cs="Times New Roman"/>
      <w:sz w:val="24"/>
      <w:szCs w:val="20"/>
    </w:rPr>
  </w:style>
  <w:style w:type="paragraph" w:styleId="Paragraphedeliste">
    <w:name w:val="List Paragraph"/>
    <w:basedOn w:val="Normal"/>
    <w:qFormat/>
    <w:pPr>
      <w:suppressAutoHyphens w:val="0"/>
      <w:spacing w:before="280" w:after="280"/>
      <w:ind w:left="720"/>
      <w:jc w:val="left"/>
    </w:pPr>
    <w:rPr>
      <w:rFonts w:ascii="Times New Roman" w:eastAsia="Calibri" w:hAnsi="Times New Roman" w:cs="Times New Roman"/>
      <w:sz w:val="24"/>
    </w:rPr>
  </w:style>
  <w:style w:type="paragraph" w:styleId="Commentaire">
    <w:name w:val="annotation text"/>
    <w:basedOn w:val="Normal"/>
    <w:qFormat/>
    <w:rPr>
      <w:szCs w:val="20"/>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numbering" w:customStyle="1" w:styleId="WW8Num19">
    <w:name w:val="WW8Num19"/>
  </w:style>
  <w:style w:type="numbering" w:customStyle="1" w:styleId="WW8Num20">
    <w:name w:val="WW8Num20"/>
  </w:style>
  <w:style w:type="numbering" w:customStyle="1" w:styleId="WW8Num21">
    <w:name w:val="WW8Num21"/>
  </w:style>
  <w:style w:type="numbering" w:customStyle="1" w:styleId="WW8Num22">
    <w:name w:val="WW8Num22"/>
  </w:style>
  <w:style w:type="numbering" w:customStyle="1" w:styleId="WW8Num23">
    <w:name w:val="WW8Num23"/>
  </w:style>
  <w:style w:type="numbering" w:customStyle="1" w:styleId="WW8Num24">
    <w:name w:val="WW8Num24"/>
  </w:style>
  <w:style w:type="numbering" w:customStyle="1" w:styleId="WW8Num25">
    <w:name w:val="WW8Num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425880">
      <w:bodyDiv w:val="1"/>
      <w:marLeft w:val="0"/>
      <w:marRight w:val="0"/>
      <w:marTop w:val="0"/>
      <w:marBottom w:val="0"/>
      <w:divBdr>
        <w:top w:val="none" w:sz="0" w:space="0" w:color="auto"/>
        <w:left w:val="none" w:sz="0" w:space="0" w:color="auto"/>
        <w:bottom w:val="none" w:sz="0" w:space="0" w:color="auto"/>
        <w:right w:val="none" w:sz="0" w:space="0" w:color="auto"/>
      </w:divBdr>
    </w:div>
    <w:div w:id="443231620">
      <w:bodyDiv w:val="1"/>
      <w:marLeft w:val="0"/>
      <w:marRight w:val="0"/>
      <w:marTop w:val="0"/>
      <w:marBottom w:val="0"/>
      <w:divBdr>
        <w:top w:val="none" w:sz="0" w:space="0" w:color="auto"/>
        <w:left w:val="none" w:sz="0" w:space="0" w:color="auto"/>
        <w:bottom w:val="none" w:sz="0" w:space="0" w:color="auto"/>
        <w:right w:val="none" w:sz="0" w:space="0" w:color="auto"/>
      </w:divBdr>
    </w:div>
    <w:div w:id="869688004">
      <w:bodyDiv w:val="1"/>
      <w:marLeft w:val="0"/>
      <w:marRight w:val="0"/>
      <w:marTop w:val="0"/>
      <w:marBottom w:val="0"/>
      <w:divBdr>
        <w:top w:val="none" w:sz="0" w:space="0" w:color="auto"/>
        <w:left w:val="none" w:sz="0" w:space="0" w:color="auto"/>
        <w:bottom w:val="none" w:sz="0" w:space="0" w:color="auto"/>
        <w:right w:val="none" w:sz="0" w:space="0" w:color="auto"/>
      </w:divBdr>
    </w:div>
    <w:div w:id="1088580986">
      <w:bodyDiv w:val="1"/>
      <w:marLeft w:val="0"/>
      <w:marRight w:val="0"/>
      <w:marTop w:val="0"/>
      <w:marBottom w:val="0"/>
      <w:divBdr>
        <w:top w:val="none" w:sz="0" w:space="0" w:color="auto"/>
        <w:left w:val="none" w:sz="0" w:space="0" w:color="auto"/>
        <w:bottom w:val="none" w:sz="0" w:space="0" w:color="auto"/>
        <w:right w:val="none" w:sz="0" w:space="0" w:color="auto"/>
      </w:divBdr>
      <w:divsChild>
        <w:div w:id="1340423711">
          <w:marLeft w:val="0"/>
          <w:marRight w:val="0"/>
          <w:marTop w:val="0"/>
          <w:marBottom w:val="0"/>
          <w:divBdr>
            <w:top w:val="none" w:sz="0" w:space="0" w:color="auto"/>
            <w:left w:val="none" w:sz="0" w:space="0" w:color="auto"/>
            <w:bottom w:val="none" w:sz="0" w:space="0" w:color="auto"/>
            <w:right w:val="none" w:sz="0" w:space="0" w:color="auto"/>
          </w:divBdr>
        </w:div>
      </w:divsChild>
    </w:div>
    <w:div w:id="2059625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france.gouv.fr/affichCodeArticle.do?cidTexte=LEGITEXT000006074220&amp;idArticle=LEGIARTI000006833392&amp;dateTexte=&amp;categorieLien=cid"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cologique-solidaire.gouv.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2DCC6-D8B4-49C4-88DC-AD1937E7F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1641</Words>
  <Characters>9026</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MEEM_AC_Note_administrative_couleur</vt:lpstr>
    </vt:vector>
  </TitlesOfParts>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MEEM_AC_Note_administrative_couleur</dc:title>
  <dc:creator>eric.dodemand</dc:creator>
  <cp:lastModifiedBy>MESSIER Cédric</cp:lastModifiedBy>
  <cp:revision>4</cp:revision>
  <cp:lastPrinted>2019-07-08T15:48:00Z</cp:lastPrinted>
  <dcterms:created xsi:type="dcterms:W3CDTF">2020-05-25T16:05:00Z</dcterms:created>
  <dcterms:modified xsi:type="dcterms:W3CDTF">2020-05-25T16:19:00Z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urriel">
    <vt:lpwstr>loic.buffard@developpement-durable.gouv.fr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N? de t?l?phone">
    <vt:lpwstr>01 40 81 99 31</vt:lpwstr>
  </property>
  <property fmtid="{D5CDD505-2E9C-101B-9397-08002B2CF9AE}" pid="8" name="ScaleCrop">
    <vt:bool>false</vt:bool>
  </property>
  <property fmtid="{D5CDD505-2E9C-101B-9397-08002B2CF9AE}" pid="9" name="ShareDoc">
    <vt:bool>false</vt:bool>
  </property>
</Properties>
</file>